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numbering.xml" ContentType="application/vnd.openxmlformats-officedocument.wordprocessingml.numbering+xml"/>
  <Override PartName="/word/header1.xml" ContentType="application/vnd.openxmlformats-officedocument.wordprocessingml.header+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29"/>
        <w:rPr/>
      </w:pPr>
      <w:r>
        <w:rPr/>
        <w:t>Главное управление МЧС России по Кировской области</w:t>
      </w:r>
    </w:p>
    <w:p>
      <w:pPr>
        <w:pStyle w:val="Style29"/>
        <w:rPr/>
      </w:pPr>
      <w:r>
        <w:rPr/>
        <w:t>Управление надзорной деятельности и профилактической работы</w:t>
      </w:r>
    </w:p>
    <w:p>
      <w:pPr>
        <w:pStyle w:val="Style28"/>
        <w:rPr/>
      </w:pPr>
      <w:r>
        <w:rPr/>
      </w:r>
    </w:p>
    <w:p>
      <w:pPr>
        <w:pStyle w:val="Style28"/>
        <w:rPr/>
      </w:pPr>
      <w:r>
        <w:rPr/>
      </w:r>
    </w:p>
    <w:p>
      <w:pPr>
        <w:pStyle w:val="Style28"/>
        <w:rPr/>
      </w:pPr>
      <w:r>
        <w:rPr/>
      </w:r>
    </w:p>
    <w:p>
      <w:pPr>
        <w:pStyle w:val="Style28"/>
        <w:rPr/>
      </w:pPr>
      <w:r>
        <w:rPr/>
      </w:r>
    </w:p>
    <w:p>
      <w:pPr>
        <w:pStyle w:val="Style28"/>
        <w:rPr/>
      </w:pPr>
      <w:r>
        <w:rPr/>
      </w:r>
    </w:p>
    <w:p>
      <w:pPr>
        <w:pStyle w:val="Style28"/>
        <w:rPr/>
      </w:pPr>
      <w:r>
        <w:rPr/>
      </w:r>
    </w:p>
    <w:p>
      <w:pPr>
        <w:pStyle w:val="Style28"/>
        <w:rPr/>
      </w:pPr>
      <w:r>
        <w:rPr/>
      </w:r>
    </w:p>
    <w:p>
      <w:pPr>
        <w:pStyle w:val="Style28"/>
        <w:rPr/>
      </w:pPr>
      <w:r>
        <w:rPr/>
      </w:r>
    </w:p>
    <w:p>
      <w:pPr>
        <w:pStyle w:val="Style28"/>
        <w:rPr/>
      </w:pPr>
      <w:r>
        <w:rPr/>
      </w:r>
    </w:p>
    <w:p>
      <w:pPr>
        <w:pStyle w:val="Style28"/>
        <w:rPr/>
      </w:pPr>
      <w:r>
        <w:rPr/>
      </w:r>
    </w:p>
    <w:p>
      <w:pPr>
        <w:pStyle w:val="Style28"/>
        <w:rPr/>
      </w:pPr>
      <w:r>
        <w:rPr/>
      </w:r>
    </w:p>
    <w:p>
      <w:pPr>
        <w:pStyle w:val="Style28"/>
        <w:rPr/>
      </w:pPr>
      <w:r>
        <w:rPr/>
      </w:r>
    </w:p>
    <w:p>
      <w:pPr>
        <w:pStyle w:val="Style28"/>
        <w:rPr>
          <w:rFonts w:ascii="Arial" w:hAnsi="Arial"/>
          <w:b/>
          <w:b/>
          <w:sz w:val="46"/>
        </w:rPr>
      </w:pPr>
      <w:r>
        <w:rPr>
          <w:rFonts w:ascii="Arial" w:hAnsi="Arial"/>
          <w:b/>
          <w:sz w:val="46"/>
        </w:rPr>
        <w:t>ЧТО НЕОБХОДИМО ЗНАТЬ О НАДЗОРЕ?</w:t>
      </w:r>
    </w:p>
    <w:p>
      <w:pPr>
        <w:pStyle w:val="Style28"/>
        <w:rPr>
          <w:sz w:val="40"/>
        </w:rPr>
      </w:pPr>
      <w:r>
        <w:rPr>
          <w:sz w:val="40"/>
        </w:rPr>
      </w:r>
    </w:p>
    <w:p>
      <w:pPr>
        <w:pStyle w:val="Style28"/>
        <w:rPr>
          <w:sz w:val="40"/>
        </w:rPr>
      </w:pPr>
      <w:r>
        <w:rPr>
          <w:sz w:val="40"/>
        </w:rPr>
      </w:r>
    </w:p>
    <w:p>
      <w:pPr>
        <w:pStyle w:val="Style28"/>
        <w:rPr>
          <w:sz w:val="38"/>
        </w:rPr>
      </w:pPr>
      <w:r>
        <w:rPr>
          <w:sz w:val="38"/>
        </w:rPr>
        <w:t>Методические рекомендации для руководителей</w:t>
      </w:r>
    </w:p>
    <w:p>
      <w:pPr>
        <w:pStyle w:val="Style28"/>
        <w:rPr>
          <w:sz w:val="38"/>
        </w:rPr>
      </w:pPr>
      <w:r>
        <w:rPr>
          <w:sz w:val="38"/>
        </w:rPr>
        <w:t xml:space="preserve">предприятий, организаций </w:t>
      </w:r>
    </w:p>
    <w:p>
      <w:pPr>
        <w:pStyle w:val="Style28"/>
        <w:rPr>
          <w:sz w:val="38"/>
        </w:rPr>
      </w:pPr>
      <w:r>
        <w:rPr>
          <w:sz w:val="38"/>
        </w:rPr>
        <w:t>и индивидуальных предпринимателей</w:t>
      </w:r>
    </w:p>
    <w:p>
      <w:pPr>
        <w:pStyle w:val="Style28"/>
        <w:rPr>
          <w:sz w:val="40"/>
        </w:rPr>
      </w:pPr>
      <w:r>
        <w:rPr>
          <w:sz w:val="40"/>
        </w:rPr>
      </w:r>
    </w:p>
    <w:p>
      <w:pPr>
        <w:pStyle w:val="Style28"/>
        <w:rPr>
          <w:sz w:val="40"/>
        </w:rPr>
      </w:pPr>
      <w:r>
        <w:rPr>
          <w:sz w:val="40"/>
        </w:rPr>
      </w:r>
    </w:p>
    <w:p>
      <w:pPr>
        <w:pStyle w:val="Style28"/>
        <w:rPr>
          <w:sz w:val="40"/>
        </w:rPr>
      </w:pPr>
      <w:r>
        <w:rPr>
          <w:sz w:val="40"/>
        </w:rPr>
      </w:r>
    </w:p>
    <w:p>
      <w:pPr>
        <w:pStyle w:val="Style28"/>
        <w:rPr>
          <w:sz w:val="40"/>
        </w:rPr>
      </w:pPr>
      <w:r>
        <w:rPr>
          <w:sz w:val="40"/>
        </w:rPr>
      </w:r>
    </w:p>
    <w:p>
      <w:pPr>
        <w:pStyle w:val="Style28"/>
        <w:rPr>
          <w:sz w:val="40"/>
        </w:rPr>
      </w:pPr>
      <w:r>
        <w:rPr>
          <w:sz w:val="40"/>
        </w:rPr>
      </w:r>
    </w:p>
    <w:p>
      <w:pPr>
        <w:pStyle w:val="Style28"/>
        <w:rPr>
          <w:sz w:val="40"/>
        </w:rPr>
      </w:pPr>
      <w:r>
        <w:rPr>
          <w:sz w:val="40"/>
        </w:rPr>
      </w:r>
    </w:p>
    <w:p>
      <w:pPr>
        <w:pStyle w:val="Style28"/>
        <w:rPr>
          <w:sz w:val="40"/>
        </w:rPr>
      </w:pPr>
      <w:r>
        <w:rPr>
          <w:sz w:val="40"/>
        </w:rPr>
      </w:r>
    </w:p>
    <w:p>
      <w:pPr>
        <w:pStyle w:val="Style28"/>
        <w:rPr>
          <w:sz w:val="40"/>
        </w:rPr>
      </w:pPr>
      <w:r>
        <w:rPr>
          <w:sz w:val="40"/>
        </w:rPr>
      </w:r>
    </w:p>
    <w:p>
      <w:pPr>
        <w:pStyle w:val="Style28"/>
        <w:rPr>
          <w:sz w:val="36"/>
        </w:rPr>
      </w:pPr>
      <w:r>
        <w:rPr>
          <w:sz w:val="36"/>
        </w:rPr>
      </w:r>
    </w:p>
    <w:p>
      <w:pPr>
        <w:pStyle w:val="Style28"/>
        <w:rPr>
          <w:sz w:val="36"/>
        </w:rPr>
      </w:pPr>
      <w:r>
        <w:rPr>
          <w:sz w:val="36"/>
        </w:rPr>
      </w:r>
    </w:p>
    <w:p>
      <w:pPr>
        <w:pStyle w:val="Style28"/>
        <w:rPr>
          <w:sz w:val="36"/>
        </w:rPr>
      </w:pPr>
      <w:r>
        <w:rPr>
          <w:sz w:val="36"/>
        </w:rPr>
      </w:r>
    </w:p>
    <w:p>
      <w:pPr>
        <w:pStyle w:val="Style28"/>
        <w:rPr>
          <w:sz w:val="36"/>
        </w:rPr>
      </w:pPr>
      <w:r>
        <w:rPr>
          <w:sz w:val="36"/>
        </w:rPr>
      </w:r>
    </w:p>
    <w:p>
      <w:pPr>
        <w:pStyle w:val="Style28"/>
        <w:rPr>
          <w:sz w:val="36"/>
        </w:rPr>
      </w:pPr>
      <w:r>
        <w:rPr>
          <w:sz w:val="36"/>
        </w:rPr>
      </w:r>
    </w:p>
    <w:p>
      <w:pPr>
        <w:pStyle w:val="Style28"/>
        <w:rPr>
          <w:sz w:val="36"/>
        </w:rPr>
      </w:pPr>
      <w:r>
        <w:rPr>
          <w:sz w:val="36"/>
        </w:rPr>
        <w:t>КИРОВ</w:t>
      </w:r>
    </w:p>
    <w:p>
      <w:pPr>
        <w:pStyle w:val="Style28"/>
        <w:rPr>
          <w:sz w:val="36"/>
        </w:rPr>
      </w:pPr>
      <w:r>
        <w:rPr>
          <w:sz w:val="36"/>
        </w:rPr>
        <w:t>2023 год</w:t>
      </w:r>
    </w:p>
    <w:p>
      <w:pPr>
        <w:pStyle w:val="BodyTextIndent31"/>
        <w:rPr/>
      </w:pPr>
      <w:r>
        <w:rPr>
          <w:i/>
        </w:rPr>
        <w:t xml:space="preserve">В каких нормативно-правовых актах и нормативных документах можно уточнить требования пожарной безопасности? </w:t>
      </w:r>
    </w:p>
    <w:p>
      <w:pPr>
        <w:pStyle w:val="ConsTitle1"/>
        <w:widowControl/>
        <w:ind w:left="0" w:right="0" w:firstLine="709"/>
        <w:jc w:val="both"/>
        <w:rPr/>
      </w:pPr>
      <w:r>
        <w:rPr>
          <w:rFonts w:ascii="Times New Roman" w:hAnsi="Times New Roman"/>
          <w:b w:val="false"/>
          <w:sz w:val="26"/>
        </w:rPr>
        <w:t>Федеральный закон от 31.07.2020 № 247-ФЗ «Об обязательных требованиях в Российской Федерации».</w:t>
      </w:r>
    </w:p>
    <w:p>
      <w:pPr>
        <w:pStyle w:val="ConsTitle1"/>
        <w:widowControl/>
        <w:ind w:left="0" w:right="0" w:firstLine="709"/>
        <w:jc w:val="both"/>
        <w:rPr/>
      </w:pPr>
      <w:r>
        <w:rPr>
          <w:rFonts w:ascii="Times New Roman" w:hAnsi="Times New Roman"/>
          <w:b w:val="false"/>
          <w:sz w:val="26"/>
        </w:rPr>
        <w:t>Именно на основании данного Федерального закона сформированы требования пожарной безопасности обязательные для исполнения с 01.01.2021, которые размещены на официальном интернет сайте МЧС России.</w:t>
      </w:r>
    </w:p>
    <w:p>
      <w:pPr>
        <w:pStyle w:val="ConsTitle1"/>
        <w:widowControl/>
        <w:ind w:left="0" w:right="0" w:firstLine="709"/>
        <w:jc w:val="both"/>
        <w:rPr/>
      </w:pPr>
      <w:r>
        <w:rPr>
          <w:rFonts w:ascii="Times New Roman" w:hAnsi="Times New Roman"/>
          <w:b w:val="false"/>
          <w:sz w:val="26"/>
        </w:rPr>
        <w:t>В перечень нормативных правовых актов, содержащих обязательные требования, оценка соблюдения которых осуществляется в рамках федерального государственного пожарного надзора, включены:</w:t>
      </w:r>
    </w:p>
    <w:p>
      <w:pPr>
        <w:pStyle w:val="ConsTitle1"/>
        <w:widowControl/>
        <w:ind w:left="0" w:right="0" w:firstLine="709"/>
        <w:jc w:val="both"/>
        <w:rPr/>
      </w:pPr>
      <w:r>
        <w:rPr>
          <w:rFonts w:ascii="Times New Roman" w:hAnsi="Times New Roman"/>
          <w:b w:val="false"/>
          <w:sz w:val="26"/>
        </w:rPr>
        <w:t>- Федеральный закон от 21.12.1994 № 69-ФЗ «О пожарной безопасности» (статьи 20, 21, 25);</w:t>
      </w:r>
    </w:p>
    <w:p>
      <w:pPr>
        <w:pStyle w:val="ConsTitle1"/>
        <w:widowControl/>
        <w:ind w:left="0" w:right="0" w:firstLine="709"/>
        <w:jc w:val="both"/>
        <w:rPr>
          <w:highlight w:val="yellow"/>
        </w:rPr>
      </w:pPr>
      <w:r>
        <w:rPr>
          <w:rFonts w:ascii="Times New Roman" w:hAnsi="Times New Roman"/>
          <w:b w:val="false"/>
          <w:sz w:val="26"/>
        </w:rPr>
        <w:t>- Федеральный закон от 22.07.2008 № 123-ФЗ «Технический регламент о требованиях пожарной безопасности» (статьи 1, 2, 5, 6, 104-105, главы 14-22, 26, 30, 31, таблицы 12-15, 17-25, 27-30);</w:t>
      </w:r>
    </w:p>
    <w:p>
      <w:pPr>
        <w:pStyle w:val="ConsTitle1"/>
        <w:widowControl/>
        <w:ind w:left="0" w:right="0" w:firstLine="709"/>
        <w:jc w:val="both"/>
        <w:rPr/>
      </w:pPr>
      <w:r>
        <w:rPr>
          <w:rFonts w:ascii="Times New Roman" w:hAnsi="Times New Roman"/>
          <w:b w:val="false"/>
          <w:sz w:val="26"/>
        </w:rPr>
        <w:t>- постановление Правительства Российской Федерации от 16.09.2020 № 1479  которым утверждены новые Правила противопожарного режима в Российской Федерации (далее – ППР);</w:t>
      </w:r>
    </w:p>
    <w:p>
      <w:pPr>
        <w:pStyle w:val="ConsTitle1"/>
        <w:widowControl/>
        <w:ind w:left="0" w:right="0" w:firstLine="709"/>
        <w:jc w:val="both"/>
        <w:rPr/>
      </w:pPr>
      <w:r>
        <w:rPr>
          <w:rFonts w:ascii="Times New Roman" w:hAnsi="Times New Roman"/>
          <w:b w:val="false"/>
          <w:sz w:val="26"/>
        </w:rPr>
        <w:t>- постановление Правительства Российской Федерации от 22.07.2020 № 1084 «О порядке проведения расчетов по оценке пожарного риска» (пункты 5-8 Правил проведения расчетов по оценке пожарного риска);</w:t>
      </w:r>
    </w:p>
    <w:p>
      <w:pPr>
        <w:pStyle w:val="ConsTitle1"/>
        <w:widowControl/>
        <w:ind w:left="0" w:right="0" w:firstLine="709"/>
        <w:jc w:val="both"/>
        <w:rPr/>
      </w:pPr>
      <w:r>
        <w:rPr>
          <w:rFonts w:ascii="Times New Roman" w:hAnsi="Times New Roman"/>
          <w:b w:val="false"/>
          <w:sz w:val="26"/>
        </w:rPr>
        <w:t xml:space="preserve">- постановление Правительства Российской Федерации от 31.08.2020 № 1325 «Об утверждении </w:t>
      </w:r>
      <w:hyperlink r:id="rId2">
        <w:r>
          <w:rPr>
            <w:rFonts w:ascii="Times New Roman" w:hAnsi="Times New Roman"/>
            <w:b w:val="false"/>
            <w:sz w:val="26"/>
          </w:rPr>
          <w:t>Правил оценки соответствия объектов защиты (продукции) установленным требованиям пожарной безопасности путем независимой оценки пожарного риска</w:t>
        </w:r>
      </w:hyperlink>
      <w:r>
        <w:rPr>
          <w:rFonts w:ascii="Times New Roman" w:hAnsi="Times New Roman"/>
          <w:b w:val="false"/>
          <w:sz w:val="26"/>
        </w:rPr>
        <w:t>» (все пункты Правил оценки соответствия объектов защиты (продукции) установленным требованиям пожарной безопасности путем независимой оценки пожарного риска);</w:t>
      </w:r>
    </w:p>
    <w:p>
      <w:pPr>
        <w:pStyle w:val="ConsTitle1"/>
        <w:widowControl/>
        <w:ind w:left="0" w:right="0" w:firstLine="709"/>
        <w:jc w:val="both"/>
        <w:rPr/>
      </w:pPr>
      <w:r>
        <w:rPr>
          <w:rFonts w:ascii="Times New Roman" w:hAnsi="Times New Roman"/>
          <w:b w:val="false"/>
          <w:sz w:val="26"/>
        </w:rPr>
        <w:t>- постановление Правительства Российской Федерации от 01.09.2021 № 1464 «Об утверждении требований к оснащению объектов защиты автоматическими установками пожаротушения, системой пожарной сигнализации, системой оповещения и управления эвакуацией людей при пожаре» (пункты 3-15);</w:t>
      </w:r>
    </w:p>
    <w:p>
      <w:pPr>
        <w:pStyle w:val="ConsTitle1"/>
        <w:widowControl/>
        <w:ind w:left="0" w:right="0" w:firstLine="709"/>
        <w:jc w:val="both"/>
        <w:rPr/>
      </w:pPr>
      <w:r>
        <w:rPr>
          <w:rFonts w:ascii="Times New Roman" w:hAnsi="Times New Roman"/>
          <w:b w:val="false"/>
          <w:sz w:val="26"/>
        </w:rPr>
        <w:t>- приказ МЧС России от 18.11.2021 № 806 «Об определении Порядка, видов, сроков обучения лиц, осуществляющих трудовую или служебную деятельность в организациях, по программам противопожарного инструктажа, требований к содержанию указанных программ и категорий лиц, проходящих обучение по дополнительным профессиональным программам в области пожарной безопасности».</w:t>
      </w:r>
    </w:p>
    <w:p>
      <w:pPr>
        <w:pStyle w:val="ConsTitle1"/>
        <w:widowControl/>
        <w:ind w:left="0" w:right="0" w:firstLine="709"/>
        <w:jc w:val="both"/>
        <w:rPr/>
      </w:pPr>
      <w:r>
        <w:rPr>
          <w:rFonts w:ascii="Times New Roman" w:hAnsi="Times New Roman"/>
          <w:b w:val="false"/>
          <w:sz w:val="26"/>
        </w:rPr>
        <w:t xml:space="preserve">- приказ МЧС России от </w:t>
      </w:r>
      <w:r>
        <w:rPr>
          <w:rFonts w:eastAsia="Tahoma" w:cs="Noto Sans Devanagari" w:ascii="Times New Roman" w:hAnsi="Times New Roman"/>
          <w:b w:val="false"/>
          <w:color w:val="000000"/>
          <w:spacing w:val="0"/>
          <w:kern w:val="0"/>
          <w:sz w:val="26"/>
          <w:szCs w:val="20"/>
          <w:lang w:val="ru-RU" w:eastAsia="zh-CN" w:bidi="hi-IN"/>
        </w:rPr>
        <w:t>2</w:t>
      </w:r>
      <w:r>
        <w:rPr>
          <w:rFonts w:ascii="Times New Roman" w:hAnsi="Times New Roman"/>
          <w:b w:val="false"/>
          <w:sz w:val="26"/>
        </w:rPr>
        <w:t>4.11.2022 № 1173 «Об утверждении требований к проектированию систем передачи извещений о пожаре».</w:t>
      </w:r>
    </w:p>
    <w:p>
      <w:pPr>
        <w:pStyle w:val="ConsTitle1"/>
        <w:widowControl/>
        <w:ind w:left="0" w:right="0" w:firstLine="709"/>
        <w:jc w:val="both"/>
        <w:rPr/>
      </w:pPr>
      <w:r>
        <w:rPr>
          <w:rFonts w:ascii="Times New Roman" w:hAnsi="Times New Roman"/>
          <w:b w:val="false"/>
          <w:sz w:val="26"/>
        </w:rPr>
        <w:t>В перечень нормативных правовых актов, содержащих обязательные требования, оценка соблюдения которых осуществляется в рамках аттестации должностных лиц, осуществляющих деятельность в области независимой оценки пожарного риска (аудит пожарной безопасности), включены:</w:t>
      </w:r>
    </w:p>
    <w:p>
      <w:pPr>
        <w:pStyle w:val="ConsTitle1"/>
        <w:widowControl/>
        <w:ind w:left="0" w:right="0" w:firstLine="709"/>
        <w:jc w:val="both"/>
        <w:rPr/>
      </w:pPr>
      <w:r>
        <w:rPr>
          <w:rFonts w:ascii="Times New Roman" w:hAnsi="Times New Roman"/>
          <w:b w:val="false"/>
          <w:sz w:val="26"/>
        </w:rPr>
        <w:t xml:space="preserve">- </w:t>
      </w:r>
      <w:r>
        <w:rPr>
          <w:rFonts w:eastAsia="Tahoma" w:cs="Noto Sans Devanagari" w:ascii="Times New Roman" w:hAnsi="Times New Roman"/>
          <w:b w:val="false"/>
          <w:color w:val="000000"/>
          <w:spacing w:val="0"/>
          <w:kern w:val="0"/>
          <w:sz w:val="26"/>
          <w:szCs w:val="20"/>
          <w:lang w:val="ru-RU" w:eastAsia="zh-CN" w:bidi="hi-IN"/>
        </w:rPr>
        <w:t>Ф</w:t>
      </w:r>
      <w:r>
        <w:rPr>
          <w:rFonts w:ascii="Times New Roman" w:hAnsi="Times New Roman"/>
          <w:b w:val="false"/>
          <w:sz w:val="26"/>
        </w:rPr>
        <w:t>едеральный закон от 21.12.1994 № 69-ФЗ «О пожарной безопасности» (статья 1);</w:t>
      </w:r>
    </w:p>
    <w:p>
      <w:pPr>
        <w:pStyle w:val="ConsTitle1"/>
        <w:widowControl/>
        <w:ind w:left="0" w:right="0" w:firstLine="709"/>
        <w:jc w:val="both"/>
        <w:rPr/>
      </w:pPr>
      <w:r>
        <w:rPr>
          <w:rFonts w:ascii="Times New Roman" w:hAnsi="Times New Roman"/>
          <w:b w:val="false"/>
          <w:sz w:val="26"/>
        </w:rPr>
        <w:t>- постановление Правительства Российской Федерации от 29.11.2021 № 2081 «Об аттестации должностных лиц, осуществляющих деятельность в области оценки пожарного риска»;</w:t>
      </w:r>
    </w:p>
    <w:p>
      <w:pPr>
        <w:pStyle w:val="ConsTitle1"/>
        <w:widowControl/>
        <w:ind w:left="0" w:right="0" w:firstLine="709"/>
        <w:jc w:val="both"/>
        <w:rPr/>
      </w:pPr>
      <w:r>
        <w:rPr>
          <w:rFonts w:ascii="Times New Roman" w:hAnsi="Times New Roman"/>
          <w:b w:val="false"/>
          <w:sz w:val="26"/>
        </w:rPr>
        <w:t>- приказ МЧС России от 29.12.2021 № 931 «</w:t>
      </w:r>
      <w:hyperlink r:id="rId3">
        <w:r>
          <w:rPr>
            <w:rFonts w:ascii="Times New Roman" w:hAnsi="Times New Roman"/>
            <w:b w:val="false"/>
            <w:sz w:val="26"/>
          </w:rPr>
          <w:t>О</w:t>
        </w:r>
      </w:hyperlink>
      <w:r>
        <w:rPr>
          <w:rFonts w:ascii="Times New Roman" w:hAnsi="Times New Roman"/>
          <w:b w:val="false"/>
          <w:sz w:val="26"/>
        </w:rPr>
        <w:t>б аттестации должностных лиц, осуществляющих деятельность в области оценки пожарного риска».</w:t>
      </w:r>
    </w:p>
    <w:p>
      <w:pPr>
        <w:pStyle w:val="ConsTitle1"/>
        <w:widowControl/>
        <w:ind w:left="0" w:right="0" w:firstLine="709"/>
        <w:jc w:val="both"/>
        <w:rPr/>
      </w:pPr>
      <w:r>
        <w:rPr>
          <w:rFonts w:ascii="Times New Roman" w:hAnsi="Times New Roman"/>
          <w:b w:val="false"/>
          <w:sz w:val="26"/>
        </w:rPr>
        <w:t>С 01.03.2022 при проектировании средств обеспечения пожарной безопасности зданий и сооружений, которые введены в эксплуатацию, физические лица осуществляющие деятельность по проектированию в обязательном порядке должны быть аттестованы. В перечень нормативных правовых актов, содержащих требования по аттестации включено:</w:t>
      </w:r>
    </w:p>
    <w:p>
      <w:pPr>
        <w:pStyle w:val="ConsTitle1"/>
        <w:widowControl/>
        <w:ind w:left="0" w:right="0" w:firstLine="709"/>
        <w:jc w:val="both"/>
        <w:rPr/>
      </w:pPr>
      <w:r>
        <w:rPr>
          <w:rFonts w:ascii="Times New Roman" w:hAnsi="Times New Roman"/>
          <w:b w:val="false"/>
          <w:sz w:val="26"/>
        </w:rPr>
        <w:t xml:space="preserve">- </w:t>
      </w:r>
      <w:r>
        <w:rPr>
          <w:rFonts w:eastAsia="Tahoma" w:cs="Noto Sans Devanagari" w:ascii="Times New Roman" w:hAnsi="Times New Roman"/>
          <w:b w:val="false"/>
          <w:color w:val="000000"/>
          <w:spacing w:val="0"/>
          <w:kern w:val="0"/>
          <w:sz w:val="26"/>
          <w:szCs w:val="20"/>
          <w:lang w:val="ru-RU" w:eastAsia="zh-CN" w:bidi="hi-IN"/>
        </w:rPr>
        <w:t>Ф</w:t>
      </w:r>
      <w:r>
        <w:rPr>
          <w:rFonts w:ascii="Times New Roman" w:hAnsi="Times New Roman"/>
          <w:b w:val="false"/>
          <w:sz w:val="26"/>
        </w:rPr>
        <w:t>едеральный закон от 21.12.1994 № 69-ФЗ «О пожарной безопасности»;</w:t>
      </w:r>
    </w:p>
    <w:p>
      <w:pPr>
        <w:pStyle w:val="ConsTitle1"/>
        <w:widowControl/>
        <w:ind w:left="0" w:right="0" w:firstLine="709"/>
        <w:jc w:val="both"/>
        <w:rPr/>
      </w:pPr>
      <w:r>
        <w:rPr>
          <w:rFonts w:ascii="Times New Roman" w:hAnsi="Times New Roman"/>
          <w:b w:val="false"/>
          <w:sz w:val="26"/>
        </w:rPr>
        <w:t>- постановление Правительства Российской Федерации от 30.11.2021 № 2106 «О порядке аттестации физических лиц на право проектирования средств обеспечения пожарной безопасности зданий и сооружений, которые введены в эксплуатацию».</w:t>
      </w:r>
    </w:p>
    <w:p>
      <w:pPr>
        <w:pStyle w:val="ConsTitle1"/>
        <w:widowControl/>
        <w:ind w:left="0" w:right="0" w:firstLine="709"/>
        <w:jc w:val="both"/>
        <w:rPr/>
      </w:pPr>
      <w:r>
        <w:rPr>
          <w:rFonts w:ascii="Times New Roman" w:hAnsi="Times New Roman"/>
          <w:b w:val="false"/>
          <w:sz w:val="26"/>
        </w:rPr>
        <w:t>Кроме того, основные требования пожарной безопасности отражены в следующих нормативных правовых актах и нормативных документах по пожарной безопасности:</w:t>
      </w:r>
    </w:p>
    <w:p>
      <w:pPr>
        <w:pStyle w:val="ConsPlusNormal3"/>
        <w:ind w:left="0" w:right="0" w:firstLine="709"/>
        <w:jc w:val="both"/>
        <w:rPr/>
      </w:pPr>
      <w:r>
        <w:rPr>
          <w:rFonts w:ascii="Times New Roman" w:hAnsi="Times New Roman"/>
          <w:sz w:val="26"/>
        </w:rPr>
        <w:t xml:space="preserve">- </w:t>
      </w:r>
      <w:hyperlink r:id="rId4">
        <w:r>
          <w:rPr>
            <w:rFonts w:ascii="Times New Roman" w:hAnsi="Times New Roman"/>
            <w:sz w:val="26"/>
          </w:rPr>
          <w:t>СП 1.13130.20</w:t>
        </w:r>
      </w:hyperlink>
      <w:r>
        <w:rPr>
          <w:rFonts w:ascii="Times New Roman" w:hAnsi="Times New Roman"/>
          <w:sz w:val="26"/>
        </w:rPr>
        <w:t>20 «Системы противопожарной защиты. Эвакуационные пути и выходы».</w:t>
      </w:r>
    </w:p>
    <w:p>
      <w:pPr>
        <w:pStyle w:val="ConsPlusNormal3"/>
        <w:ind w:left="0" w:right="0" w:firstLine="709"/>
        <w:jc w:val="both"/>
        <w:rPr/>
      </w:pPr>
      <w:r>
        <w:rPr>
          <w:rFonts w:ascii="Times New Roman" w:hAnsi="Times New Roman"/>
          <w:sz w:val="26"/>
        </w:rPr>
        <w:t xml:space="preserve">- </w:t>
      </w:r>
      <w:hyperlink r:id="rId5">
        <w:r>
          <w:rPr>
            <w:rFonts w:ascii="Times New Roman" w:hAnsi="Times New Roman"/>
            <w:sz w:val="26"/>
          </w:rPr>
          <w:t>СП 2.13130.202</w:t>
        </w:r>
      </w:hyperlink>
      <w:r>
        <w:rPr>
          <w:rFonts w:ascii="Times New Roman" w:hAnsi="Times New Roman"/>
          <w:sz w:val="26"/>
        </w:rPr>
        <w:t>0 «Системы противопожарной защиты. Обеспечение огнестойкости объектов защиты».</w:t>
      </w:r>
    </w:p>
    <w:p>
      <w:pPr>
        <w:pStyle w:val="ConsPlusNormal3"/>
        <w:ind w:left="0" w:right="0" w:firstLine="709"/>
        <w:jc w:val="both"/>
        <w:rPr/>
      </w:pPr>
      <w:r>
        <w:rPr>
          <w:rFonts w:ascii="Times New Roman" w:hAnsi="Times New Roman"/>
          <w:sz w:val="26"/>
        </w:rPr>
        <w:t xml:space="preserve">- </w:t>
      </w:r>
      <w:hyperlink r:id="rId6">
        <w:r>
          <w:rPr>
            <w:rFonts w:ascii="Times New Roman" w:hAnsi="Times New Roman"/>
            <w:sz w:val="26"/>
          </w:rPr>
          <w:t>СП 3.13130.2009</w:t>
        </w:r>
      </w:hyperlink>
      <w:r>
        <w:rPr>
          <w:rFonts w:ascii="Times New Roman" w:hAnsi="Times New Roman"/>
          <w:sz w:val="26"/>
        </w:rPr>
        <w:t xml:space="preserve"> «Системы противопожарной защиты. Система оповещения и управления эвакуацией людей при пожаре. Требования пожарной безопасности».</w:t>
      </w:r>
    </w:p>
    <w:p>
      <w:pPr>
        <w:pStyle w:val="ConsPlusNormal3"/>
        <w:ind w:left="0" w:right="0" w:firstLine="709"/>
        <w:jc w:val="both"/>
        <w:rPr/>
      </w:pPr>
      <w:r>
        <w:rPr>
          <w:rFonts w:ascii="Times New Roman" w:hAnsi="Times New Roman"/>
          <w:sz w:val="26"/>
        </w:rPr>
        <w:t xml:space="preserve">- </w:t>
      </w:r>
      <w:hyperlink r:id="rId7">
        <w:r>
          <w:rPr>
            <w:rFonts w:ascii="Times New Roman" w:hAnsi="Times New Roman"/>
            <w:sz w:val="26"/>
          </w:rPr>
          <w:t>СП 4.13130.2013</w:t>
        </w:r>
      </w:hyperlink>
      <w:r>
        <w:rPr>
          <w:rFonts w:ascii="Times New Roman" w:hAnsi="Times New Roman"/>
          <w:sz w:val="26"/>
        </w:rPr>
        <w:t xml:space="preserve">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pPr>
        <w:pStyle w:val="ConsTitle1"/>
        <w:widowControl/>
        <w:ind w:left="0" w:right="0" w:firstLine="709"/>
        <w:jc w:val="both"/>
        <w:rPr/>
      </w:pPr>
      <w:r>
        <w:rPr>
          <w:rFonts w:ascii="Times New Roman" w:hAnsi="Times New Roman"/>
          <w:b w:val="false"/>
          <w:sz w:val="26"/>
        </w:rPr>
        <w:t>- СП 6.13130.2021 «Системы противопожарной защиты. Электрооборудование. Требования пожарной безопасности».</w:t>
      </w:r>
    </w:p>
    <w:p>
      <w:pPr>
        <w:pStyle w:val="ConsTitle1"/>
        <w:widowControl/>
        <w:ind w:left="0" w:right="0" w:firstLine="709"/>
        <w:jc w:val="both"/>
        <w:rPr/>
      </w:pPr>
      <w:r>
        <w:rPr>
          <w:rFonts w:ascii="Times New Roman" w:hAnsi="Times New Roman"/>
          <w:b w:val="false"/>
          <w:sz w:val="26"/>
        </w:rPr>
        <w:t>- СП 7.13130.2013 «Отопление, вентиляция и кондиционирование. Требования пожарной безопасности».</w:t>
      </w:r>
    </w:p>
    <w:p>
      <w:pPr>
        <w:pStyle w:val="ConsTitle1"/>
        <w:widowControl/>
        <w:ind w:left="0" w:right="0" w:firstLine="709"/>
        <w:jc w:val="both"/>
        <w:rPr/>
      </w:pPr>
      <w:r>
        <w:rPr>
          <w:rFonts w:ascii="Times New Roman" w:hAnsi="Times New Roman"/>
          <w:b w:val="false"/>
          <w:sz w:val="26"/>
        </w:rPr>
        <w:t>- СП 8.13130.2020 «Системы противопожарной защиты. Наружное противопожарное водоснабжение. Требования пожарной безопасности».</w:t>
      </w:r>
    </w:p>
    <w:p>
      <w:pPr>
        <w:pStyle w:val="ConsTitle1"/>
        <w:widowControl/>
        <w:ind w:left="0" w:right="0" w:firstLine="709"/>
        <w:jc w:val="both"/>
        <w:rPr/>
      </w:pPr>
      <w:r>
        <w:rPr>
          <w:rFonts w:ascii="Times New Roman" w:hAnsi="Times New Roman"/>
          <w:b w:val="false"/>
          <w:sz w:val="26"/>
        </w:rPr>
        <w:t>- СП 9.13130.2009 «Техника пожарная. Огнетушители. Требования к эксплуатации».</w:t>
      </w:r>
    </w:p>
    <w:p>
      <w:pPr>
        <w:pStyle w:val="ConsTitle1"/>
        <w:widowControl/>
        <w:ind w:left="0" w:right="0" w:firstLine="709"/>
        <w:jc w:val="both"/>
        <w:rPr/>
      </w:pPr>
      <w:r>
        <w:rPr>
          <w:rFonts w:ascii="Times New Roman" w:hAnsi="Times New Roman"/>
          <w:b w:val="false"/>
          <w:sz w:val="26"/>
        </w:rPr>
        <w:t>- СП 10.13130.2020 «Системы противопожарной защиты. Внутренний противопожарный водопровод. Нормы и правила проектирования».</w:t>
      </w:r>
    </w:p>
    <w:p>
      <w:pPr>
        <w:pStyle w:val="ConsTitle1"/>
        <w:widowControl/>
        <w:ind w:left="0" w:right="0" w:firstLine="709"/>
        <w:jc w:val="both"/>
        <w:rPr/>
      </w:pPr>
      <w:r>
        <w:rPr>
          <w:rFonts w:ascii="Times New Roman" w:hAnsi="Times New Roman"/>
          <w:b w:val="false"/>
          <w:sz w:val="26"/>
        </w:rPr>
        <w:t xml:space="preserve">- </w:t>
      </w:r>
      <w:hyperlink r:id="rId8">
        <w:r>
          <w:rPr>
            <w:rFonts w:ascii="Times New Roman" w:hAnsi="Times New Roman"/>
            <w:b w:val="false"/>
            <w:sz w:val="26"/>
          </w:rPr>
          <w:t>СП 11.13130.2009</w:t>
        </w:r>
      </w:hyperlink>
      <w:r>
        <w:rPr>
          <w:rFonts w:ascii="Times New Roman" w:hAnsi="Times New Roman"/>
          <w:b w:val="false"/>
          <w:sz w:val="26"/>
        </w:rPr>
        <w:t xml:space="preserve"> «Места дислокации подразделений пожарной охраны. Порядок и методика определения».</w:t>
      </w:r>
    </w:p>
    <w:p>
      <w:pPr>
        <w:pStyle w:val="ConsTitle1"/>
        <w:widowControl/>
        <w:ind w:left="0" w:right="0" w:firstLine="709"/>
        <w:jc w:val="both"/>
        <w:rPr/>
      </w:pPr>
      <w:r>
        <w:rPr>
          <w:rFonts w:ascii="Times New Roman" w:hAnsi="Times New Roman"/>
          <w:b w:val="false"/>
          <w:sz w:val="26"/>
        </w:rPr>
        <w:t>- СП 12.13130.2009 «Определение категорий помещений, зданий и наружных установок по взрывопожарной и пожарной опасности».</w:t>
      </w:r>
    </w:p>
    <w:p>
      <w:pPr>
        <w:pStyle w:val="ConsTitle1"/>
        <w:widowControl/>
        <w:ind w:left="0" w:right="0" w:firstLine="709"/>
        <w:jc w:val="both"/>
        <w:rPr/>
      </w:pPr>
      <w:r>
        <w:rPr>
          <w:rFonts w:ascii="Times New Roman" w:hAnsi="Times New Roman"/>
          <w:b w:val="false"/>
          <w:sz w:val="26"/>
        </w:rPr>
        <w:t>- СП 13.13130.2009 «Атомные станции. Требования пожарной безопасности».</w:t>
      </w:r>
    </w:p>
    <w:p>
      <w:pPr>
        <w:pStyle w:val="ConsTitle1"/>
        <w:widowControl/>
        <w:ind w:left="0" w:right="0" w:firstLine="709"/>
        <w:jc w:val="both"/>
        <w:rPr/>
      </w:pPr>
      <w:r>
        <w:rPr>
          <w:rFonts w:ascii="Times New Roman" w:hAnsi="Times New Roman"/>
          <w:b w:val="false"/>
          <w:sz w:val="26"/>
        </w:rPr>
        <w:t xml:space="preserve">- </w:t>
      </w:r>
      <w:hyperlink r:id="rId9">
        <w:r>
          <w:rPr>
            <w:rFonts w:ascii="Times New Roman" w:hAnsi="Times New Roman"/>
            <w:b w:val="false"/>
            <w:sz w:val="26"/>
          </w:rPr>
          <w:t>СП 153.13130.2013</w:t>
        </w:r>
      </w:hyperlink>
      <w:r>
        <w:rPr>
          <w:rFonts w:ascii="Times New Roman" w:hAnsi="Times New Roman"/>
          <w:b w:val="false"/>
          <w:sz w:val="26"/>
        </w:rPr>
        <w:t xml:space="preserve"> «Инфраструктура железнодорожного транспорта. Требования пожарной безопасности».</w:t>
      </w:r>
    </w:p>
    <w:p>
      <w:pPr>
        <w:pStyle w:val="ConsTitle1"/>
        <w:widowControl/>
        <w:ind w:left="0" w:right="0" w:firstLine="709"/>
        <w:jc w:val="both"/>
        <w:rPr/>
      </w:pPr>
      <w:r>
        <w:rPr>
          <w:rFonts w:ascii="Times New Roman" w:hAnsi="Times New Roman"/>
          <w:b w:val="false"/>
          <w:sz w:val="26"/>
        </w:rPr>
        <w:t xml:space="preserve">- </w:t>
      </w:r>
      <w:hyperlink r:id="rId10">
        <w:r>
          <w:rPr>
            <w:rFonts w:ascii="Times New Roman" w:hAnsi="Times New Roman"/>
            <w:b w:val="false"/>
            <w:sz w:val="26"/>
          </w:rPr>
          <w:t>СП 154.13130.2013</w:t>
        </w:r>
      </w:hyperlink>
      <w:r>
        <w:rPr>
          <w:rFonts w:ascii="Times New Roman" w:hAnsi="Times New Roman"/>
          <w:b w:val="false"/>
          <w:sz w:val="26"/>
        </w:rPr>
        <w:t xml:space="preserve"> «Встроенные подземные автостоянки. Требования пожарной безопасности».</w:t>
      </w:r>
    </w:p>
    <w:p>
      <w:pPr>
        <w:pStyle w:val="ConsTitle1"/>
        <w:widowControl/>
        <w:ind w:left="0" w:right="0" w:firstLine="709"/>
        <w:jc w:val="both"/>
        <w:rPr/>
      </w:pPr>
      <w:r>
        <w:rPr>
          <w:rFonts w:ascii="Times New Roman" w:hAnsi="Times New Roman"/>
          <w:b w:val="false"/>
          <w:sz w:val="26"/>
        </w:rPr>
        <w:t>- СП 155.13130.2014 «Склады нефти и нефтепродуктов. Требования пожарной безопасности».</w:t>
      </w:r>
    </w:p>
    <w:p>
      <w:pPr>
        <w:pStyle w:val="ConsTitle1"/>
        <w:widowControl/>
        <w:ind w:left="0" w:right="0" w:firstLine="709"/>
        <w:jc w:val="both"/>
        <w:rPr/>
      </w:pPr>
      <w:r>
        <w:rPr>
          <w:rFonts w:ascii="Times New Roman" w:hAnsi="Times New Roman"/>
          <w:b w:val="false"/>
          <w:sz w:val="26"/>
        </w:rPr>
        <w:t xml:space="preserve">- </w:t>
      </w:r>
      <w:hyperlink r:id="rId11">
        <w:r>
          <w:rPr>
            <w:rFonts w:ascii="Times New Roman" w:hAnsi="Times New Roman"/>
            <w:b w:val="false"/>
            <w:sz w:val="26"/>
          </w:rPr>
          <w:t>СП 156.13130.2014</w:t>
        </w:r>
      </w:hyperlink>
      <w:r>
        <w:rPr>
          <w:rFonts w:ascii="Times New Roman" w:hAnsi="Times New Roman"/>
          <w:b w:val="false"/>
          <w:sz w:val="26"/>
        </w:rPr>
        <w:t xml:space="preserve"> «Станции автомобильные заправочные. Требования пожарной безопасности».</w:t>
      </w:r>
    </w:p>
    <w:p>
      <w:pPr>
        <w:pStyle w:val="ConsTitle1"/>
        <w:widowControl/>
        <w:ind w:left="0" w:right="0" w:firstLine="709"/>
        <w:jc w:val="both"/>
        <w:rPr/>
      </w:pPr>
      <w:r>
        <w:rPr>
          <w:rFonts w:ascii="Times New Roman" w:hAnsi="Times New Roman"/>
          <w:b w:val="false"/>
          <w:sz w:val="26"/>
        </w:rPr>
        <w:t>- СП 232.1311500.2015 «Пожарная охрана предприятий. Общие требования».</w:t>
      </w:r>
    </w:p>
    <w:p>
      <w:pPr>
        <w:pStyle w:val="ConsTitle1"/>
        <w:widowControl/>
        <w:ind w:left="0" w:right="0" w:firstLine="709"/>
        <w:jc w:val="both"/>
        <w:rPr/>
      </w:pPr>
      <w:r>
        <w:rPr>
          <w:rFonts w:ascii="Times New Roman" w:hAnsi="Times New Roman"/>
          <w:b w:val="false"/>
          <w:sz w:val="26"/>
        </w:rPr>
        <w:t>- СП 240.1311500.2015 «Хранилища сжиженного природного газа. Требования пожарной безопасности».</w:t>
      </w:r>
    </w:p>
    <w:p>
      <w:pPr>
        <w:pStyle w:val="ConsTitle1"/>
        <w:widowControl/>
        <w:ind w:left="0" w:right="0" w:firstLine="709"/>
        <w:jc w:val="both"/>
        <w:rPr/>
      </w:pPr>
      <w:r>
        <w:rPr>
          <w:rFonts w:ascii="Times New Roman" w:hAnsi="Times New Roman"/>
          <w:b w:val="false"/>
          <w:sz w:val="26"/>
        </w:rPr>
        <w:t>- СП 241.1311500.2015 «Системы противопожарной защиты. Установки водяного пожаротушения высотных стеллажных складов автоматические. Нормы и правила проектирования».</w:t>
      </w:r>
    </w:p>
    <w:p>
      <w:pPr>
        <w:pStyle w:val="ConsTitle1"/>
        <w:widowControl/>
        <w:ind w:left="0" w:right="0" w:firstLine="709"/>
        <w:jc w:val="both"/>
        <w:rPr/>
      </w:pPr>
      <w:r>
        <w:rPr>
          <w:rFonts w:ascii="Times New Roman" w:hAnsi="Times New Roman"/>
          <w:b w:val="false"/>
          <w:sz w:val="26"/>
        </w:rPr>
        <w:t>- СП 258.1311500.2016 «Объекты религиозного назначения. Требования пожарной безопасности».</w:t>
      </w:r>
    </w:p>
    <w:p>
      <w:pPr>
        <w:pStyle w:val="ConsTitle1"/>
        <w:widowControl/>
        <w:ind w:left="0" w:right="0" w:firstLine="709"/>
        <w:jc w:val="both"/>
        <w:rPr/>
      </w:pPr>
      <w:r>
        <w:rPr>
          <w:rFonts w:ascii="Times New Roman" w:hAnsi="Times New Roman"/>
          <w:b w:val="false"/>
          <w:sz w:val="26"/>
        </w:rPr>
        <w:t>- СП 364.1311500.2018 «Здания и сооружения для обслуживания автомобилей. Требования пожарной безопасности».</w:t>
      </w:r>
    </w:p>
    <w:p>
      <w:pPr>
        <w:pStyle w:val="ConsTitle1"/>
        <w:widowControl/>
        <w:ind w:left="0" w:right="0" w:firstLine="709"/>
        <w:jc w:val="both"/>
        <w:rPr/>
      </w:pPr>
      <w:r>
        <w:rPr>
          <w:rFonts w:ascii="Times New Roman" w:hAnsi="Times New Roman"/>
          <w:b w:val="false"/>
          <w:sz w:val="26"/>
        </w:rPr>
        <w:t>- СП 388.1311500.2018 «Объекты культурного наследия религиозного назначения. Требования пожарной безопасности».</w:t>
      </w:r>
    </w:p>
    <w:p>
      <w:pPr>
        <w:pStyle w:val="ConsTitle1"/>
        <w:widowControl/>
        <w:ind w:left="0" w:right="0" w:firstLine="709"/>
        <w:jc w:val="both"/>
        <w:rPr/>
      </w:pPr>
      <w:r>
        <w:rPr>
          <w:rFonts w:ascii="Times New Roman" w:hAnsi="Times New Roman"/>
          <w:b w:val="false"/>
          <w:sz w:val="26"/>
        </w:rPr>
        <w:t>- СП 455.1311500.2020 «Блок начальных классов с дошкольным отделением в составе общеобразовательных организаций. Требования пожарной безопасности».</w:t>
      </w:r>
    </w:p>
    <w:p>
      <w:pPr>
        <w:pStyle w:val="ConsTitle1"/>
        <w:widowControl/>
        <w:ind w:left="0" w:right="0" w:firstLine="709"/>
        <w:jc w:val="both"/>
        <w:rPr/>
      </w:pPr>
      <w:r>
        <w:rPr>
          <w:rFonts w:ascii="Times New Roman" w:hAnsi="Times New Roman"/>
          <w:b w:val="false"/>
          <w:sz w:val="26"/>
        </w:rPr>
        <w:t>- СП 456.1311500.2020 «Многофункциональные здания. Требования пожарной безопасности».</w:t>
      </w:r>
    </w:p>
    <w:p>
      <w:pPr>
        <w:pStyle w:val="ConsTitle1"/>
        <w:widowControl/>
        <w:ind w:left="0" w:right="0" w:firstLine="709"/>
        <w:jc w:val="both"/>
        <w:rPr/>
      </w:pPr>
      <w:r>
        <w:rPr>
          <w:rFonts w:ascii="Times New Roman" w:hAnsi="Times New Roman"/>
          <w:b w:val="false"/>
          <w:sz w:val="26"/>
        </w:rPr>
        <w:t>- СП 484.1311500.2020 «Системы противопожарной защиты. Системы пожарной сигнализации и автоматизация систем противопожарной защиты. Нормы и правила проектирования» (действует с 01.03.2021).</w:t>
      </w:r>
    </w:p>
    <w:p>
      <w:pPr>
        <w:pStyle w:val="ConsTitle1"/>
        <w:widowControl/>
        <w:ind w:left="0" w:right="0" w:firstLine="709"/>
        <w:jc w:val="both"/>
        <w:rPr/>
      </w:pPr>
      <w:r>
        <w:rPr>
          <w:rFonts w:ascii="Times New Roman" w:hAnsi="Times New Roman"/>
          <w:b w:val="false"/>
          <w:sz w:val="26"/>
        </w:rPr>
        <w:t>- СП 485.1311500.2020 «Системы противопожарной защиты. Установки пожаротушения автоматические. Нормы и правила проектирования»</w:t>
      </w:r>
      <w:r>
        <w:rPr/>
        <w:t xml:space="preserve"> </w:t>
      </w:r>
      <w:r>
        <w:rPr>
          <w:rFonts w:ascii="Times New Roman" w:hAnsi="Times New Roman"/>
          <w:b w:val="false"/>
          <w:sz w:val="26"/>
        </w:rPr>
        <w:t>(действует с 01.03.2021).</w:t>
      </w:r>
    </w:p>
    <w:p>
      <w:pPr>
        <w:pStyle w:val="ConsTitle1"/>
        <w:widowControl/>
        <w:ind w:left="0" w:right="0" w:firstLine="709"/>
        <w:jc w:val="both"/>
        <w:rPr/>
      </w:pPr>
      <w:r>
        <w:rPr>
          <w:rFonts w:ascii="Times New Roman" w:hAnsi="Times New Roman"/>
          <w:b w:val="false"/>
          <w:sz w:val="26"/>
        </w:rPr>
        <w:t>- СП 486.1311500.2020 «Системы противопожарной защиты. Перечень зданий, сооружений, помещений и оборудования, подлежащих защите автоматическими установками пожаротушения и системами пожарной сигнализации. Требования пожарной безопасности» (действует с 01.03.2021).</w:t>
      </w:r>
    </w:p>
    <w:p>
      <w:pPr>
        <w:pStyle w:val="ConsTitle1"/>
        <w:widowControl/>
        <w:ind w:left="0" w:right="0" w:firstLine="709"/>
        <w:jc w:val="both"/>
        <w:rPr/>
      </w:pPr>
      <w:r>
        <w:rPr>
          <w:rFonts w:eastAsia="Tahoma" w:cs="Noto Sans Devanagari" w:ascii="Times New Roman" w:hAnsi="Times New Roman"/>
          <w:b w:val="false"/>
          <w:color w:val="000000"/>
          <w:spacing w:val="0"/>
          <w:kern w:val="0"/>
          <w:sz w:val="26"/>
          <w:szCs w:val="20"/>
          <w:lang w:val="ru-RU" w:eastAsia="zh-CN" w:bidi="hi-IN"/>
        </w:rPr>
        <w:t>- СП 505.1311500.2021 «Расчет пожарного риска. Требования к оформлению».</w:t>
      </w:r>
    </w:p>
    <w:p>
      <w:pPr>
        <w:pStyle w:val="ConsTitle1"/>
        <w:widowControl/>
        <w:ind w:left="0" w:right="0" w:firstLine="709"/>
        <w:jc w:val="both"/>
        <w:rPr/>
      </w:pPr>
      <w:r>
        <w:rPr>
          <w:rFonts w:eastAsia="Tahoma" w:cs="Noto Sans Devanagari" w:ascii="Times New Roman" w:hAnsi="Times New Roman"/>
          <w:b w:val="false"/>
          <w:color w:val="000000"/>
          <w:spacing w:val="0"/>
          <w:kern w:val="0"/>
          <w:sz w:val="26"/>
          <w:szCs w:val="20"/>
          <w:lang w:val="ru-RU" w:eastAsia="zh-CN" w:bidi="hi-IN"/>
        </w:rPr>
        <w:t>- СП 514.1311500.2022 «Временные здания и сооружения для проведения мероприятий с массовым пребыванием людей».</w:t>
      </w:r>
    </w:p>
    <w:p>
      <w:pPr>
        <w:pStyle w:val="ConsTitle1"/>
        <w:widowControl/>
        <w:ind w:left="0" w:right="0" w:firstLine="709"/>
        <w:jc w:val="both"/>
        <w:rPr/>
      </w:pPr>
      <w:r>
        <w:rPr>
          <w:rFonts w:eastAsia="Tahoma" w:cs="Noto Sans Devanagari" w:ascii="Times New Roman" w:hAnsi="Times New Roman"/>
          <w:b w:val="false"/>
          <w:color w:val="000000"/>
          <w:spacing w:val="0"/>
          <w:kern w:val="0"/>
          <w:sz w:val="26"/>
          <w:szCs w:val="20"/>
          <w:lang w:val="ru-RU" w:eastAsia="zh-CN" w:bidi="hi-IN"/>
        </w:rPr>
        <w:t>- СП 518.1311500.2022 «Навесные фасадные системы с воздушным зазором. Обеспечение пожарной безопасности при монтаже, эксплуатации и ремонте.</w:t>
      </w:r>
    </w:p>
    <w:p>
      <w:pPr>
        <w:pStyle w:val="ConsTitle1"/>
        <w:widowControl/>
        <w:ind w:left="0" w:right="0" w:firstLine="709"/>
        <w:jc w:val="both"/>
        <w:rPr/>
      </w:pPr>
      <w:r>
        <w:rPr>
          <w:rFonts w:ascii="Times New Roman" w:hAnsi="Times New Roman"/>
          <w:b w:val="false"/>
          <w:sz w:val="26"/>
        </w:rPr>
        <w:t>- приказ МЧС России от 30.06.2009 № 382 «Об утверждении методики определения расчетных величин пожарного риска в зданиях, сооружениях и строениях различных классов функциональной пожарной опасности».</w:t>
      </w:r>
    </w:p>
    <w:p>
      <w:pPr>
        <w:pStyle w:val="ConsTitle1"/>
        <w:widowControl/>
        <w:ind w:left="0" w:right="0" w:firstLine="709"/>
        <w:jc w:val="both"/>
        <w:rPr/>
      </w:pPr>
      <w:r>
        <w:rPr>
          <w:rFonts w:eastAsia="Tahoma" w:cs="Noto Sans Devanagari" w:ascii="Times New Roman" w:hAnsi="Times New Roman"/>
          <w:b w:val="false"/>
          <w:color w:val="000000"/>
          <w:spacing w:val="0"/>
          <w:kern w:val="0"/>
          <w:sz w:val="26"/>
          <w:szCs w:val="20"/>
          <w:lang w:val="ru-RU" w:eastAsia="zh-CN" w:bidi="hi-IN"/>
        </w:rPr>
        <w:t>- приказ МЧС РФ от 10.07.2009 № 404 «Об утверждении методики определения расчетных величин пожарного риска на производственных объектах».</w:t>
      </w:r>
    </w:p>
    <w:p>
      <w:pPr>
        <w:pStyle w:val="2"/>
        <w:jc w:val="both"/>
        <w:rPr/>
      </w:pPr>
      <w:r>
        <w:rPr>
          <w:rFonts w:eastAsia="Tahoma" w:cs="Noto Sans Devanagari" w:ascii="Times New Roman" w:hAnsi="Times New Roman"/>
          <w:b w:val="false"/>
          <w:bCs/>
          <w:color w:val="000000"/>
          <w:spacing w:val="0"/>
          <w:kern w:val="0"/>
          <w:sz w:val="26"/>
          <w:szCs w:val="20"/>
          <w:lang w:val="ru-RU" w:eastAsia="zh-CN" w:bidi="hi-IN"/>
        </w:rPr>
        <w:tab/>
        <w:t xml:space="preserve">- </w:t>
      </w:r>
      <w:hyperlink r:id="rId12">
        <w:r>
          <w:rPr>
            <w:rFonts w:eastAsia="Tahoma" w:cs="Noto Sans Devanagari" w:ascii="Times New Roman" w:hAnsi="Times New Roman"/>
            <w:b w:val="false"/>
            <w:bCs/>
            <w:color w:val="000000"/>
            <w:spacing w:val="0"/>
            <w:kern w:val="0"/>
            <w:sz w:val="26"/>
            <w:szCs w:val="20"/>
            <w:lang w:val="ru-RU" w:eastAsia="zh-CN" w:bidi="hi-IN"/>
          </w:rPr>
          <w:t>приказ МЧС России</w:t>
        </w:r>
      </w:hyperlink>
      <w:r>
        <w:rPr>
          <w:rFonts w:eastAsia="Tahoma" w:cs="Noto Sans Devanagari" w:ascii="Times New Roman" w:hAnsi="Times New Roman"/>
          <w:b w:val="false"/>
          <w:bCs/>
          <w:color w:val="000000"/>
          <w:spacing w:val="0"/>
          <w:kern w:val="0"/>
          <w:sz w:val="26"/>
          <w:szCs w:val="20"/>
          <w:lang w:val="ru-RU" w:eastAsia="zh-CN" w:bidi="hi-IN"/>
        </w:rPr>
        <w:t xml:space="preserve"> от 28.11.2011 № 710 «Об утверждении </w:t>
      </w:r>
      <w:hyperlink r:id="rId13">
        <w:r>
          <w:rPr>
            <w:rFonts w:eastAsia="Tahoma" w:cs="Noto Sans Devanagari" w:ascii="Times New Roman" w:hAnsi="Times New Roman"/>
            <w:b w:val="false"/>
            <w:bCs/>
            <w:color w:val="000000"/>
            <w:spacing w:val="0"/>
            <w:kern w:val="0"/>
            <w:sz w:val="26"/>
            <w:szCs w:val="20"/>
            <w:lang w:val="ru-RU" w:eastAsia="zh-CN" w:bidi="hi-IN"/>
          </w:rPr>
          <w:t xml:space="preserve">Административного регламента Министерства Российской Федерации по делам гражданской обороны, чрезвычайным ситуациям и ликвидации последствий стихийных бедствий предоставления государственной услуги по согласованию специальных технических условий для объектов, в отношении которых отсутствуют требования пожарной безопасности, установленные нормативными правовыми актами Российской Федерации и нормативными документами по пожарной безопасности, отражающих специфику обеспечения их пожарной безопасности и содержащих комплекс необходимых инженерно-технических и организационных мероприятий по обеспечению их пожарной безопасности </w:t>
        </w:r>
      </w:hyperlink>
      <w:r>
        <w:rPr>
          <w:rFonts w:eastAsia="Tahoma" w:cs="Noto Sans Devanagari" w:ascii="Times New Roman" w:hAnsi="Times New Roman"/>
          <w:b w:val="false"/>
          <w:bCs/>
          <w:color w:val="000000"/>
          <w:spacing w:val="0"/>
          <w:kern w:val="0"/>
          <w:sz w:val="26"/>
          <w:szCs w:val="20"/>
          <w:lang w:val="ru-RU" w:eastAsia="zh-CN" w:bidi="hi-IN"/>
        </w:rPr>
        <w:t>.</w:t>
      </w:r>
    </w:p>
    <w:p>
      <w:pPr>
        <w:pStyle w:val="ConsTitle1"/>
        <w:widowControl/>
        <w:ind w:left="0" w:right="0" w:firstLine="709"/>
        <w:jc w:val="both"/>
        <w:rPr/>
      </w:pPr>
      <w:r>
        <w:rPr>
          <w:rFonts w:eastAsia="Tahoma" w:cs="Noto Sans Devanagari" w:ascii="Times New Roman" w:hAnsi="Times New Roman"/>
          <w:b w:val="false"/>
          <w:color w:val="000000"/>
          <w:spacing w:val="0"/>
          <w:kern w:val="0"/>
          <w:sz w:val="26"/>
          <w:szCs w:val="20"/>
          <w:lang w:val="ru-RU" w:eastAsia="zh-CN" w:bidi="hi-IN"/>
        </w:rPr>
        <w:t xml:space="preserve">- </w:t>
      </w:r>
      <w:hyperlink r:id="rId14">
        <w:r>
          <w:rPr>
            <w:rFonts w:eastAsia="Tahoma" w:cs="Noto Sans Devanagari" w:ascii="Times New Roman" w:hAnsi="Times New Roman"/>
            <w:b w:val="false"/>
            <w:color w:val="000000"/>
            <w:spacing w:val="0"/>
            <w:kern w:val="0"/>
            <w:sz w:val="26"/>
            <w:szCs w:val="20"/>
            <w:lang w:val="ru-RU" w:eastAsia="zh-CN" w:bidi="hi-IN"/>
          </w:rPr>
          <w:t xml:space="preserve">приказ МЧС России от 16.03.2020 № </w:t>
        </w:r>
      </w:hyperlink>
      <w:r>
        <w:rPr>
          <w:rFonts w:eastAsia="Tahoma" w:cs="Noto Sans Devanagari" w:ascii="Times New Roman" w:hAnsi="Times New Roman"/>
          <w:b w:val="false"/>
          <w:color w:val="000000"/>
          <w:spacing w:val="0"/>
          <w:kern w:val="0"/>
          <w:sz w:val="26"/>
          <w:szCs w:val="20"/>
          <w:lang w:val="ru-RU" w:eastAsia="zh-CN" w:bidi="hi-IN"/>
        </w:rPr>
        <w:t>171 «Об утверждении Административного регламента Министерства Российской Федерации по делам гражданской обороны, чрезвычайным ситуациям и ликвидации последствий стихийных бедствий по предоставлению государственной услуги по регистрации декларации пожарной безопасности и формы декларации пожарной безопасности».</w:t>
      </w:r>
    </w:p>
    <w:p>
      <w:pPr>
        <w:pStyle w:val="ConsTitle1"/>
        <w:widowControl/>
        <w:ind w:left="0" w:right="0" w:firstLine="709"/>
        <w:jc w:val="both"/>
        <w:rPr/>
      </w:pPr>
      <w:r>
        <w:rPr>
          <w:rFonts w:eastAsia="Tahoma" w:cs="Noto Sans Devanagari" w:ascii="Times New Roman" w:hAnsi="Times New Roman"/>
          <w:b w:val="false"/>
          <w:color w:val="000000"/>
          <w:spacing w:val="0"/>
          <w:kern w:val="0"/>
          <w:sz w:val="26"/>
          <w:szCs w:val="20"/>
          <w:lang w:val="ru-RU" w:eastAsia="zh-CN" w:bidi="hi-IN"/>
        </w:rPr>
        <w:t xml:space="preserve">- приказ МЧС России от 28.05.2012 № 291 «Об утверждении Административного </w:t>
      </w:r>
      <w:hyperlink w:anchor="Par38">
        <w:r>
          <w:rPr>
            <w:rFonts w:eastAsia="Tahoma" w:cs="Noto Sans Devanagari" w:ascii="Times New Roman" w:hAnsi="Times New Roman"/>
            <w:b w:val="false"/>
            <w:color w:val="000000"/>
            <w:spacing w:val="0"/>
            <w:kern w:val="0"/>
            <w:sz w:val="26"/>
            <w:szCs w:val="20"/>
            <w:lang w:val="ru-RU" w:eastAsia="zh-CN" w:bidi="hi-IN"/>
          </w:rPr>
          <w:t>регламент</w:t>
        </w:r>
      </w:hyperlink>
      <w:r>
        <w:rPr>
          <w:rFonts w:eastAsia="Tahoma" w:cs="Noto Sans Devanagari" w:ascii="Times New Roman" w:hAnsi="Times New Roman"/>
          <w:b w:val="false"/>
          <w:color w:val="000000"/>
          <w:spacing w:val="0"/>
          <w:kern w:val="0"/>
          <w:sz w:val="26"/>
          <w:szCs w:val="20"/>
          <w:lang w:val="ru-RU" w:eastAsia="zh-CN" w:bidi="hi-IN"/>
        </w:rPr>
        <w:t>а Министерства Российской Федерации по делам гражданской обороны, чрезвычайным ситуациям и ликвидации последствий стихийных бедствий по предоставлению государственной услуги по лицензированию деятельности по монтажу, техническому обслуживанию и ремонту средств обеспечения пожарной безопасности зданий и сооружений».</w:t>
      </w:r>
    </w:p>
    <w:p>
      <w:pPr>
        <w:pStyle w:val="ConsTitle1"/>
        <w:widowControl/>
        <w:ind w:left="0" w:right="0" w:firstLine="709"/>
        <w:jc w:val="both"/>
        <w:rPr/>
      </w:pPr>
      <w:r>
        <w:rPr>
          <w:rFonts w:eastAsia="Tahoma" w:cs="Noto Sans Devanagari" w:ascii="Times New Roman" w:hAnsi="Times New Roman"/>
          <w:b w:val="false"/>
          <w:color w:val="000000"/>
          <w:spacing w:val="0"/>
          <w:kern w:val="0"/>
          <w:sz w:val="26"/>
          <w:szCs w:val="20"/>
          <w:lang w:val="ru-RU" w:eastAsia="zh-CN" w:bidi="hi-IN"/>
        </w:rPr>
        <w:t>- приказ МЧС России от 24.08.2015 № 473 «Об утверждении Административного регламента Министерства Российской Федерации по делам гражданской обороны, чрезвычайным ситуациям и ликвидации последствий стихийных бедствий по предоставлению государственной услуги по лицензированию деятельности по тушению пожаров в населенных пунктах, на производственных объектах и объектах инфраструктуры».</w:t>
      </w:r>
    </w:p>
    <w:p>
      <w:pPr>
        <w:pStyle w:val="ConsTitle1"/>
        <w:widowControl/>
        <w:ind w:left="0" w:right="0" w:firstLine="709"/>
        <w:jc w:val="both"/>
        <w:rPr/>
      </w:pPr>
      <w:r>
        <w:rPr>
          <w:rFonts w:eastAsia="Tahoma" w:cs="Noto Sans Devanagari" w:ascii="Times New Roman" w:hAnsi="Times New Roman"/>
          <w:b w:val="false"/>
          <w:color w:val="000000"/>
          <w:spacing w:val="0"/>
          <w:kern w:val="0"/>
          <w:sz w:val="26"/>
          <w:szCs w:val="20"/>
          <w:lang w:val="ru-RU" w:eastAsia="zh-CN" w:bidi="hi-IN"/>
        </w:rPr>
        <w:t>- приказ МЧС России от 31.07.2020 № 571 «Об утверждении минимального перечня оборудования, инструмента, технических средств, в том числе средств измерения, для выполнения работ и оказания услуг в области пожарной безопасности при осуществлении деятельности по монтажу, техническому обслуживанию и ремонту средств обеспечения пожарной безопасности зданий и сооружений».</w:t>
      </w:r>
    </w:p>
    <w:p>
      <w:pPr>
        <w:pStyle w:val="ConsTitle1"/>
        <w:widowControl/>
        <w:ind w:left="0" w:right="0" w:firstLine="709"/>
        <w:jc w:val="both"/>
        <w:rPr/>
      </w:pPr>
      <w:r>
        <w:rPr>
          <w:rFonts w:eastAsia="Tahoma" w:cs="Noto Sans Devanagari" w:ascii="Times New Roman" w:hAnsi="Times New Roman"/>
          <w:b w:val="false"/>
          <w:color w:val="000000"/>
          <w:spacing w:val="0"/>
          <w:kern w:val="0"/>
          <w:sz w:val="26"/>
          <w:szCs w:val="20"/>
          <w:lang w:val="ru-RU" w:eastAsia="zh-CN" w:bidi="hi-IN"/>
        </w:rPr>
        <w:t>- постановление Правительства Российской Федерации от 28.07.2020 № 1128 «</w:t>
      </w:r>
      <w:hyperlink w:anchor="Par28">
        <w:r>
          <w:rPr>
            <w:rFonts w:eastAsia="Tahoma" w:cs="Noto Sans Devanagari" w:ascii="Times New Roman" w:hAnsi="Times New Roman"/>
            <w:b w:val="false"/>
            <w:color w:val="000000"/>
            <w:spacing w:val="0"/>
            <w:kern w:val="0"/>
            <w:sz w:val="26"/>
            <w:szCs w:val="20"/>
            <w:lang w:val="ru-RU" w:eastAsia="zh-CN" w:bidi="hi-IN"/>
          </w:rPr>
          <w:t>Положение</w:t>
        </w:r>
      </w:hyperlink>
      <w:r>
        <w:rPr>
          <w:rFonts w:eastAsia="Tahoma" w:cs="Noto Sans Devanagari" w:ascii="Times New Roman" w:hAnsi="Times New Roman"/>
          <w:b w:val="false"/>
          <w:color w:val="000000"/>
          <w:spacing w:val="0"/>
          <w:kern w:val="0"/>
          <w:sz w:val="26"/>
          <w:szCs w:val="20"/>
          <w:lang w:val="ru-RU" w:eastAsia="zh-CN" w:bidi="hi-IN"/>
        </w:rPr>
        <w:t xml:space="preserve"> о лицензировании деятельности по монтажу, техническому обслуживанию и ремонту средств обеспечения пожарной безопасности зданий и сооружений».</w:t>
      </w:r>
    </w:p>
    <w:p>
      <w:pPr>
        <w:pStyle w:val="ConsTitle1"/>
        <w:widowControl/>
        <w:ind w:left="0" w:right="0" w:firstLine="709"/>
        <w:jc w:val="both"/>
        <w:rPr/>
      </w:pPr>
      <w:r>
        <w:rPr>
          <w:rFonts w:eastAsia="Tahoma" w:cs="Noto Sans Devanagari" w:ascii="Times New Roman" w:hAnsi="Times New Roman"/>
          <w:b w:val="false"/>
          <w:color w:val="000000"/>
          <w:spacing w:val="0"/>
          <w:kern w:val="0"/>
          <w:sz w:val="26"/>
          <w:szCs w:val="20"/>
          <w:lang w:val="ru-RU" w:eastAsia="zh-CN" w:bidi="hi-IN"/>
        </w:rPr>
        <w:t>-  постановление Правительства Российской Федерации от от 28.07.2020 № 1131 «</w:t>
      </w:r>
      <w:hyperlink w:anchor="Par28">
        <w:r>
          <w:rPr>
            <w:rFonts w:eastAsia="Tahoma" w:cs="Noto Sans Devanagari" w:ascii="Times New Roman" w:hAnsi="Times New Roman"/>
            <w:b w:val="false"/>
            <w:color w:val="000000"/>
            <w:spacing w:val="0"/>
            <w:kern w:val="0"/>
            <w:sz w:val="26"/>
            <w:szCs w:val="20"/>
            <w:lang w:val="ru-RU" w:eastAsia="zh-CN" w:bidi="hi-IN"/>
          </w:rPr>
          <w:t>Положение</w:t>
        </w:r>
      </w:hyperlink>
      <w:r>
        <w:rPr>
          <w:rFonts w:eastAsia="Tahoma" w:cs="Noto Sans Devanagari" w:ascii="Times New Roman" w:hAnsi="Times New Roman"/>
          <w:b w:val="false"/>
          <w:color w:val="000000"/>
          <w:spacing w:val="0"/>
          <w:kern w:val="0"/>
          <w:sz w:val="26"/>
          <w:szCs w:val="20"/>
          <w:lang w:val="ru-RU" w:eastAsia="zh-CN" w:bidi="hi-IN"/>
        </w:rPr>
        <w:t xml:space="preserve"> о лицензировании деятельности по тушению пожаров в населенных пунктах, на производственных объектах и объектах инфраструктуры».</w:t>
      </w:r>
    </w:p>
    <w:p>
      <w:pPr>
        <w:pStyle w:val="ConsTitle1"/>
        <w:widowControl/>
        <w:ind w:left="0" w:right="0" w:firstLine="709"/>
        <w:jc w:val="both"/>
        <w:rPr/>
      </w:pPr>
      <w:r>
        <w:rPr>
          <w:rFonts w:eastAsia="Tahoma" w:cs="Noto Sans Devanagari" w:ascii="Times New Roman" w:hAnsi="Times New Roman"/>
          <w:b w:val="false"/>
          <w:color w:val="000000"/>
          <w:spacing w:val="0"/>
          <w:kern w:val="0"/>
          <w:sz w:val="26"/>
          <w:szCs w:val="20"/>
          <w:lang w:val="ru-RU" w:eastAsia="zh-CN" w:bidi="hi-IN"/>
        </w:rPr>
        <w:t>- приказ МЧС России от</w:t>
      </w:r>
      <w:r>
        <w:rPr>
          <w:rFonts w:eastAsia="Tahoma" w:cs="Noto Sans Devanagari" w:ascii="Times New Roman" w:hAnsi="Times New Roman"/>
          <w:b w:val="false"/>
          <w:caps/>
          <w:color w:val="000000"/>
          <w:spacing w:val="0"/>
          <w:kern w:val="0"/>
          <w:sz w:val="26"/>
          <w:szCs w:val="20"/>
          <w:lang w:val="ru-RU" w:eastAsia="zh-CN" w:bidi="hi-IN"/>
        </w:rPr>
        <w:t xml:space="preserve"> 29 07.2015 № 405 «О</w:t>
      </w:r>
      <w:r>
        <w:rPr>
          <w:rFonts w:eastAsia="Tahoma" w:cs="Noto Sans Devanagari" w:ascii="Times New Roman" w:hAnsi="Times New Roman"/>
          <w:b w:val="false"/>
          <w:color w:val="000000"/>
          <w:spacing w:val="0"/>
          <w:kern w:val="0"/>
          <w:sz w:val="26"/>
          <w:szCs w:val="20"/>
          <w:lang w:val="ru-RU" w:eastAsia="zh-CN" w:bidi="hi-IN"/>
        </w:rPr>
        <w:t xml:space="preserve">б утверждении административного </w:t>
      </w:r>
      <w:hyperlink w:anchor="P40">
        <w:r>
          <w:rPr>
            <w:rFonts w:eastAsia="Tahoma" w:cs="Noto Sans Devanagari" w:ascii="Times New Roman" w:hAnsi="Times New Roman"/>
            <w:b w:val="false"/>
            <w:color w:val="000000"/>
            <w:spacing w:val="0"/>
            <w:kern w:val="0"/>
            <w:sz w:val="26"/>
            <w:szCs w:val="20"/>
            <w:lang w:val="ru-RU" w:eastAsia="zh-CN" w:bidi="hi-IN"/>
          </w:rPr>
          <w:t>регламент</w:t>
        </w:r>
      </w:hyperlink>
      <w:r>
        <w:rPr>
          <w:rFonts w:eastAsia="Tahoma" w:cs="Noto Sans Devanagari" w:ascii="Times New Roman" w:hAnsi="Times New Roman"/>
          <w:b w:val="false"/>
          <w:color w:val="000000"/>
          <w:spacing w:val="0"/>
          <w:kern w:val="0"/>
          <w:sz w:val="26"/>
          <w:szCs w:val="20"/>
          <w:lang w:val="ru-RU" w:eastAsia="zh-CN" w:bidi="hi-IN"/>
        </w:rPr>
        <w:t>а Министерства Российской Федерации по делам гражданской обороны, чрезвычайным ситуациям и ликвидации последствий стихийных бедствий предоставления государственной услуги по приему копий заключений о независимой оценке пожарного риска».</w:t>
      </w:r>
    </w:p>
    <w:p>
      <w:pPr>
        <w:pStyle w:val="ConsTitle1"/>
        <w:widowControl/>
        <w:ind w:left="0" w:right="0" w:firstLine="709"/>
        <w:jc w:val="both"/>
        <w:rPr/>
      </w:pPr>
      <w:r>
        <w:rPr>
          <w:rFonts w:eastAsia="Tahoma" w:cs="Noto Sans Devanagari" w:ascii="Times New Roman" w:hAnsi="Times New Roman"/>
          <w:b w:val="false"/>
          <w:color w:val="000000"/>
          <w:spacing w:val="0"/>
          <w:kern w:val="0"/>
          <w:sz w:val="26"/>
          <w:szCs w:val="20"/>
          <w:lang w:val="ru-RU" w:eastAsia="zh-CN" w:bidi="hi-IN"/>
        </w:rPr>
        <w:t>- приказ МЧС России от 07.06.2021 364 «Об утверждении перечня индикаторов риска нарушения обязательных требований при осуществлении федерального государственного пожарного надзора».</w:t>
      </w:r>
    </w:p>
    <w:p>
      <w:pPr>
        <w:pStyle w:val="ConsTitle1"/>
        <w:widowControl/>
        <w:ind w:left="0" w:right="0" w:firstLine="709"/>
        <w:jc w:val="both"/>
        <w:rPr>
          <w:rFonts w:ascii="Times New Roman" w:hAnsi="Times New Roman" w:eastAsia="Tahoma" w:cs="Noto Sans Devanagari"/>
          <w:b w:val="false"/>
          <w:b w:val="false"/>
          <w:color w:val="000000"/>
          <w:spacing w:val="0"/>
          <w:kern w:val="0"/>
          <w:sz w:val="26"/>
          <w:szCs w:val="20"/>
          <w:highlight w:val="yellow"/>
          <w:lang w:val="ru-RU" w:eastAsia="zh-CN" w:bidi="hi-IN"/>
        </w:rPr>
      </w:pPr>
      <w:r>
        <w:rPr>
          <w:rFonts w:eastAsia="Tahoma" w:cs="Noto Sans Devanagari" w:ascii="Times New Roman" w:hAnsi="Times New Roman"/>
          <w:b w:val="false"/>
          <w:color w:val="000000"/>
          <w:spacing w:val="0"/>
          <w:kern w:val="0"/>
          <w:sz w:val="26"/>
          <w:szCs w:val="20"/>
          <w:highlight w:val="yellow"/>
          <w:lang w:val="ru-RU" w:eastAsia="zh-CN" w:bidi="hi-IN"/>
        </w:rPr>
      </w:r>
    </w:p>
    <w:p>
      <w:pPr>
        <w:pStyle w:val="Normal"/>
        <w:ind w:left="0" w:right="0" w:firstLine="709"/>
        <w:jc w:val="both"/>
        <w:rPr/>
      </w:pPr>
      <w:r>
        <w:rPr>
          <w:i/>
          <w:sz w:val="26"/>
          <w:u w:val="single"/>
        </w:rPr>
        <w:t>Как можно узнать о проведении плановой проверки?</w:t>
      </w:r>
    </w:p>
    <w:p>
      <w:pPr>
        <w:pStyle w:val="Normal"/>
        <w:ind w:left="0" w:right="0" w:firstLine="709"/>
        <w:jc w:val="both"/>
        <w:rPr/>
      </w:pPr>
      <w:r>
        <w:rPr>
          <w:sz w:val="26"/>
        </w:rPr>
        <w:t>Чтобы узнать, будут ли проверять вашу организацию в текущем году, ознакомьтесь с ежегодным планом проведения проверок на сайтах:</w:t>
      </w:r>
    </w:p>
    <w:p>
      <w:pPr>
        <w:pStyle w:val="Normal"/>
        <w:ind w:left="0" w:right="0" w:firstLine="709"/>
        <w:jc w:val="both"/>
        <w:rPr/>
      </w:pPr>
      <w:r>
        <w:rPr>
          <w:sz w:val="26"/>
        </w:rPr>
        <w:t>- Единого реестра проверок (https://proverki.gov.ru/);</w:t>
      </w:r>
    </w:p>
    <w:p>
      <w:pPr>
        <w:pStyle w:val="Normal"/>
        <w:ind w:left="0" w:right="0" w:firstLine="709"/>
        <w:jc w:val="both"/>
        <w:rPr/>
      </w:pPr>
      <w:r>
        <w:rPr>
          <w:sz w:val="26"/>
        </w:rPr>
        <w:t>- Главного управления МЧС России по Кировской области.</w:t>
      </w:r>
    </w:p>
    <w:p>
      <w:pPr>
        <w:pStyle w:val="Normal"/>
        <w:ind w:left="0" w:right="0" w:firstLine="709"/>
        <w:jc w:val="both"/>
        <w:rPr/>
      </w:pPr>
      <w:r>
        <w:rPr>
          <w:sz w:val="26"/>
        </w:rPr>
        <w:t>Указанные планы размещаются на официальных сайтах Генеральной прокуратуры и Главного управления МЧС России по Кировской области до 31 декабря года, предшествующего году проведения плановых проверок.</w:t>
      </w:r>
    </w:p>
    <w:p>
      <w:pPr>
        <w:pStyle w:val="Normal"/>
        <w:ind w:left="0" w:right="0" w:firstLine="709"/>
        <w:jc w:val="both"/>
        <w:rPr/>
      </w:pPr>
      <w:r>
        <w:rPr>
          <w:sz w:val="26"/>
        </w:rPr>
        <w:t>Вас должны уведомить о проведении проверки не менее чем за сутки до ее начала. Для этого вам направят любым доступным способом копию решения о проведении плановой проверки, заверенную печатью, либо электронной усиленной квалифицированной подписью.</w:t>
      </w:r>
    </w:p>
    <w:p>
      <w:pPr>
        <w:pStyle w:val="Normal"/>
        <w:ind w:left="0" w:right="0" w:firstLine="709"/>
        <w:jc w:val="both"/>
        <w:rPr>
          <w:sz w:val="26"/>
          <w:highlight w:val="yellow"/>
        </w:rPr>
      </w:pPr>
      <w:r>
        <w:rPr>
          <w:sz w:val="26"/>
          <w:highlight w:val="yellow"/>
        </w:rPr>
      </w:r>
    </w:p>
    <w:p>
      <w:pPr>
        <w:pStyle w:val="Normal"/>
        <w:ind w:left="0" w:right="0" w:firstLine="709"/>
        <w:jc w:val="both"/>
        <w:rPr/>
      </w:pPr>
      <w:r>
        <w:rPr>
          <w:i/>
          <w:sz w:val="26"/>
          <w:u w:val="single"/>
        </w:rPr>
        <w:t>На основании чего производится планирование проверок?</w:t>
      </w:r>
    </w:p>
    <w:p>
      <w:pPr>
        <w:pStyle w:val="Normal"/>
        <w:ind w:left="0" w:right="0" w:firstLine="709"/>
        <w:jc w:val="both"/>
        <w:rPr/>
      </w:pPr>
      <w:r>
        <w:rPr>
          <w:sz w:val="26"/>
        </w:rPr>
        <w:t>Планирование проверок осуществляется на основании отнесения объектов защиты и (или) территорий (земельных участков) к определенной категории риска. В соответствии с установленной категорией риска объекта, устанавливается периодичность проведения плановых проверок.</w:t>
      </w:r>
    </w:p>
    <w:p>
      <w:pPr>
        <w:pStyle w:val="Normal"/>
        <w:ind w:left="0" w:right="0" w:firstLine="709"/>
        <w:jc w:val="both"/>
        <w:rPr>
          <w:rFonts w:ascii="Arial" w:hAnsi="Arial"/>
          <w:sz w:val="26"/>
          <w:highlight w:val="yellow"/>
        </w:rPr>
      </w:pPr>
      <w:r>
        <w:rPr>
          <w:rFonts w:ascii="Arial" w:hAnsi="Arial"/>
          <w:sz w:val="26"/>
          <w:highlight w:val="yellow"/>
        </w:rPr>
      </w:r>
    </w:p>
    <w:p>
      <w:pPr>
        <w:pStyle w:val="Normal"/>
        <w:ind w:left="0" w:right="0" w:firstLine="709"/>
        <w:jc w:val="both"/>
        <w:rPr/>
      </w:pPr>
      <w:r>
        <w:rPr>
          <w:i/>
          <w:sz w:val="26"/>
          <w:u w:val="single"/>
        </w:rPr>
        <w:t>Как организуется планирование проверок, когда на одном объекте осуществляют деятельность несколько хозяйствующих субъектов?</w:t>
      </w:r>
    </w:p>
    <w:p>
      <w:pPr>
        <w:pStyle w:val="Normal"/>
        <w:ind w:left="0" w:right="0" w:firstLine="709"/>
        <w:jc w:val="both"/>
        <w:rPr/>
      </w:pPr>
      <w:r>
        <w:rPr>
          <w:sz w:val="26"/>
        </w:rPr>
        <w:t>Планирование проверок в отношении юридических лиц, индивидуальных предпринимателей, являющихся собственниками (правообладателями) отдельных помещений, частей зданий, зданий сооружений в пределах одного объекта защиты, осуществляется отдельно для каждого правообладателя. При этом период проведения проверки должен быть единым для всех правообладателей, осуществляющих деятельность на таком объекте защиты.</w:t>
      </w:r>
    </w:p>
    <w:p>
      <w:pPr>
        <w:pStyle w:val="Normal"/>
        <w:ind w:left="0" w:right="0" w:firstLine="709"/>
        <w:jc w:val="both"/>
        <w:rPr>
          <w:rFonts w:ascii="Arial" w:hAnsi="Arial"/>
          <w:sz w:val="26"/>
          <w:highlight w:val="yellow"/>
        </w:rPr>
      </w:pPr>
      <w:r>
        <w:rPr>
          <w:rFonts w:ascii="Arial" w:hAnsi="Arial"/>
          <w:sz w:val="26"/>
          <w:highlight w:val="yellow"/>
        </w:rPr>
      </w:r>
    </w:p>
    <w:p>
      <w:pPr>
        <w:pStyle w:val="Normal"/>
        <w:ind w:left="0" w:right="0" w:firstLine="709"/>
        <w:jc w:val="both"/>
        <w:rPr>
          <w:rFonts w:ascii="Arial" w:hAnsi="Arial"/>
          <w:sz w:val="26"/>
          <w:highlight w:val="yellow"/>
        </w:rPr>
      </w:pPr>
      <w:r>
        <w:rPr>
          <w:rFonts w:ascii="Arial" w:hAnsi="Arial"/>
          <w:sz w:val="26"/>
          <w:highlight w:val="yellow"/>
        </w:rPr>
      </w:r>
    </w:p>
    <w:p>
      <w:pPr>
        <w:pStyle w:val="Normal"/>
        <w:ind w:left="0" w:right="0" w:firstLine="709"/>
        <w:jc w:val="both"/>
        <w:rPr/>
      </w:pPr>
      <w:r>
        <w:rPr>
          <w:i/>
          <w:sz w:val="26"/>
          <w:u w:val="single"/>
        </w:rPr>
        <w:t>Как часто могут проводиться плановые проверки пожарной безопасности?</w:t>
      </w:r>
    </w:p>
    <w:p>
      <w:pPr>
        <w:pStyle w:val="Normal"/>
        <w:ind w:left="0" w:right="0" w:firstLine="709"/>
        <w:jc w:val="both"/>
        <w:rPr/>
      </w:pPr>
      <w:r>
        <w:rPr>
          <w:sz w:val="26"/>
        </w:rPr>
        <w:t>Такие проверки проводятся в соответствии с ежегодным планом. Как часто они проводятся, зависит от того, к какой категории отнесен ваш объект (здание, сооружение и т.д.) по постановлению Правительства Российской Федерации от 12.04.2012 № 290 «О федеральном государственном пожарном надзоре» со следующей периодичностью:</w:t>
      </w:r>
    </w:p>
    <w:p>
      <w:pPr>
        <w:pStyle w:val="Normal"/>
        <w:ind w:left="0" w:right="0" w:firstLine="709"/>
        <w:jc w:val="both"/>
        <w:rPr/>
      </w:pPr>
      <w:r>
        <w:rPr>
          <w:sz w:val="26"/>
        </w:rPr>
        <w:t>Проведение плановых контрольных (надзорных) мероприятий осуществляется в зависимости от присвоенной категории риска со следующей периодичностью:</w:t>
      </w:r>
    </w:p>
    <w:p>
      <w:pPr>
        <w:pStyle w:val="Normal"/>
        <w:ind w:left="0" w:right="0" w:firstLine="709"/>
        <w:jc w:val="both"/>
        <w:rPr/>
      </w:pPr>
      <w:r>
        <w:rPr>
          <w:sz w:val="26"/>
        </w:rPr>
        <w:t>для категории чрезвычайно высокого риска - инспекционный визит, рейдовый осмотр или выездная проверка один раз в год;</w:t>
      </w:r>
    </w:p>
    <w:p>
      <w:pPr>
        <w:pStyle w:val="Normal"/>
        <w:ind w:left="0" w:right="0" w:firstLine="709"/>
        <w:jc w:val="both"/>
        <w:rPr/>
      </w:pPr>
      <w:r>
        <w:rPr>
          <w:sz w:val="26"/>
        </w:rPr>
        <w:t>для категории высокого риска - инспекционный визит, рейдовый осмотр или выездная проверка один раз в 2 года;</w:t>
      </w:r>
    </w:p>
    <w:p>
      <w:pPr>
        <w:pStyle w:val="Normal"/>
        <w:ind w:left="0" w:right="0" w:firstLine="709"/>
        <w:jc w:val="both"/>
        <w:rPr/>
      </w:pPr>
      <w:r>
        <w:rPr>
          <w:sz w:val="26"/>
        </w:rPr>
        <w:t>для категории значительного риска - инспекционный визит, рейдовый осмотр или выездная проверка один раз в 3 года;</w:t>
      </w:r>
    </w:p>
    <w:p>
      <w:pPr>
        <w:pStyle w:val="Normal"/>
        <w:ind w:left="0" w:right="0" w:firstLine="709"/>
        <w:jc w:val="both"/>
        <w:rPr/>
      </w:pPr>
      <w:r>
        <w:rPr>
          <w:sz w:val="26"/>
        </w:rPr>
        <w:t>для категории среднего риска - инспекционный визит, рейдовый осмотр или выездная проверка один раз в 5 лет;</w:t>
      </w:r>
    </w:p>
    <w:p>
      <w:pPr>
        <w:pStyle w:val="Normal"/>
        <w:ind w:left="0" w:right="0" w:firstLine="709"/>
        <w:jc w:val="both"/>
        <w:rPr/>
      </w:pPr>
      <w:r>
        <w:rPr>
          <w:sz w:val="26"/>
        </w:rPr>
        <w:t>для категории умеренного риска - инспекционный визит, рейдовый осмотр или выездная проверка один раз в 6 лет.</w:t>
      </w:r>
    </w:p>
    <w:p>
      <w:pPr>
        <w:pStyle w:val="Normal"/>
        <w:ind w:left="0" w:right="0" w:firstLine="709"/>
        <w:jc w:val="both"/>
        <w:rPr>
          <w:i w:val="false"/>
          <w:i w:val="false"/>
          <w:iCs w:val="false"/>
          <w:u w:val="none"/>
        </w:rPr>
      </w:pPr>
      <w:r>
        <w:rPr>
          <w:i w:val="false"/>
          <w:iCs w:val="false"/>
          <w:sz w:val="26"/>
          <w:u w:val="none"/>
        </w:rPr>
        <w:t>В отношении объектов, отнесенных к категории низкого риска, плановые контрольные (надзорные) мероприятия не проводятся.</w:t>
      </w:r>
    </w:p>
    <w:p>
      <w:pPr>
        <w:pStyle w:val="BodyTextIndent31"/>
        <w:rPr>
          <w:highlight w:val="yellow"/>
          <w:u w:val="none"/>
        </w:rPr>
      </w:pPr>
      <w:r>
        <w:rPr>
          <w:highlight w:val="yellow"/>
          <w:u w:val="none"/>
        </w:rPr>
      </w:r>
    </w:p>
    <w:p>
      <w:pPr>
        <w:pStyle w:val="BodyTextIndent31"/>
        <w:rPr/>
      </w:pPr>
      <w:r>
        <w:rPr>
          <w:i/>
        </w:rPr>
        <w:t>Какой порядок и критерии отнесения объектов защиты к определенной категории риска при осуществлении федерального государственного пожарного надзора?</w:t>
      </w:r>
    </w:p>
    <w:p>
      <w:pPr>
        <w:pStyle w:val="Normal"/>
        <w:ind w:left="0" w:right="0" w:firstLine="709"/>
        <w:jc w:val="both"/>
        <w:rPr/>
      </w:pPr>
      <w:r>
        <w:rPr>
          <w:sz w:val="26"/>
        </w:rPr>
        <w:t>Постановлением Правительства Российской Федерации от 12 октября 2020 года      № 1662 «О внесении изменений в Положение о федеральном государственном пожарном надзоре», утвержден новый порядок и критерии отнесения объектов защиты к определенной категории риска при осуществлении федерального государственного пожарного надзора.</w:t>
      </w:r>
    </w:p>
    <w:p>
      <w:pPr>
        <w:pStyle w:val="Normal"/>
        <w:ind w:left="0" w:right="0" w:firstLine="709"/>
        <w:jc w:val="both"/>
        <w:rPr/>
      </w:pPr>
      <w:r>
        <w:rPr>
          <w:sz w:val="26"/>
        </w:rPr>
        <w:t>В отличие от предыдущего регулирования категория присваивается не для групп объектов, а индивидуально для каждого объекта.</w:t>
      </w:r>
    </w:p>
    <w:p>
      <w:pPr>
        <w:pStyle w:val="Normal"/>
        <w:ind w:left="0" w:right="0" w:firstLine="709"/>
        <w:jc w:val="both"/>
        <w:rPr/>
      </w:pPr>
      <w:r>
        <w:rPr>
          <w:sz w:val="26"/>
        </w:rPr>
        <w:t>При отнесении объектов защиты к определенной категории риска учитываются общероссийские показатели допустимого риска причинения вреда в результате пожаров и ожидаемый риск причинения вреда в результате пожаров по группе объектов защиты, однородных по видам экономической деятельности и классам функциональной пожарной опасности.</w:t>
      </w:r>
    </w:p>
    <w:p>
      <w:pPr>
        <w:pStyle w:val="Normal"/>
        <w:ind w:left="0" w:right="0" w:firstLine="709"/>
        <w:jc w:val="both"/>
        <w:rPr/>
      </w:pPr>
      <w:r>
        <w:rPr>
          <w:sz w:val="26"/>
        </w:rPr>
        <w:t>Кроме этого для каждого подконтрольного лица на основе информации об объекте защиты, имеющейся в распоряжении органа государственного пожарного надзора, определяется индекс индивидуализации.</w:t>
      </w:r>
    </w:p>
    <w:p>
      <w:pPr>
        <w:pStyle w:val="Normal"/>
        <w:ind w:left="0" w:right="0" w:firstLine="709"/>
        <w:jc w:val="both"/>
        <w:rPr/>
      </w:pPr>
      <w:r>
        <w:rPr>
          <w:sz w:val="26"/>
        </w:rPr>
        <w:t>При суммировании среднероссийских показателей и индексов индивидуализации, рассчитанных территориальным органом государственного пожарного надзора, определяется категория риска для каждого объекта защиты, от которой будет зависеть частота проверок. Категория риска впоследствии может меняться – как повышаться, так и понижаться.</w:t>
      </w:r>
    </w:p>
    <w:p>
      <w:pPr>
        <w:pStyle w:val="Normal"/>
        <w:ind w:left="0" w:right="0" w:firstLine="709"/>
        <w:jc w:val="both"/>
        <w:rPr/>
      </w:pPr>
      <w:r>
        <w:rPr>
          <w:sz w:val="26"/>
        </w:rPr>
        <w:t>Например, если в отношении объекта проведена независимая оценка пожарного риска (аудит пожарной безопасности) с выводом о соответствии объекта установленным требованиям, или на объекте в режиме 24/7 ведется круглосуточный мониторинг работоспособности систем противопожарной защиты дежурным персоналом, обеспечивается круглосуточная охрана специализированной организацией или создано подразделение пожарной охраны, такому предприятию при расчете будет присвоена более низкая категория.</w:t>
      </w:r>
    </w:p>
    <w:p>
      <w:pPr>
        <w:pStyle w:val="Normal"/>
        <w:ind w:left="0" w:right="0" w:firstLine="709"/>
        <w:jc w:val="both"/>
        <w:rPr>
          <w:highlight w:val="yellow"/>
        </w:rPr>
      </w:pPr>
      <w:r>
        <w:rPr>
          <w:i w:val="false"/>
          <w:iCs w:val="false"/>
          <w:sz w:val="26"/>
        </w:rPr>
        <w:t>И наоборот, если в отношении объекта защиты имеется действующее предписание содержащего сведения о не устраненных нарушениях установленных требований, касающимися содержания путей эвакуации, систем противопожарной защиты, обеспечения деятельности пожарных подразделений, либо в здании проведена несогласованная перепланировка или реконструкция, или на объекте зарегистрирован пожар за последние 5 лет, если правообладатель объекта защиты не предоставил в установленном порядке декларацию пожарной безопасности или не уведомил надзорный орган о принятии мер по обеспечению соблюдения обязательных требований, нарушение которых послужило поводом для выдачи собственнику предостережения о недопустимости их нарушения, либо в надзорном органе имеются сведения о ненадлежащей работе при пожаре систем пожарной автоматики, равно как, если указанные системы противопожарной защиты и электропроводка смонтированы на объекте более 10 лет назад и не подвергались капитальному ремонту, - всё это отрицательно скажется на результате расчетов.</w:t>
      </w:r>
    </w:p>
    <w:p>
      <w:pPr>
        <w:pStyle w:val="BodyTextIndent31"/>
        <w:rPr>
          <w:highlight w:val="yellow"/>
          <w:u w:val="none"/>
        </w:rPr>
      </w:pPr>
      <w:r>
        <w:rPr>
          <w:highlight w:val="yellow"/>
          <w:u w:val="none"/>
        </w:rPr>
      </w:r>
    </w:p>
    <w:p>
      <w:pPr>
        <w:pStyle w:val="BodyTextIndent31"/>
        <w:rPr/>
      </w:pPr>
      <w:r>
        <w:rPr>
          <w:i/>
        </w:rPr>
        <w:t>Как узнать к какой категории риска относится Ваш объект защиты?</w:t>
      </w:r>
    </w:p>
    <w:p>
      <w:pPr>
        <w:pStyle w:val="Normal"/>
        <w:ind w:left="0" w:right="0" w:firstLine="709"/>
        <w:jc w:val="both"/>
        <w:rPr/>
      </w:pPr>
      <w:r>
        <w:rPr>
          <w:sz w:val="26"/>
        </w:rPr>
        <w:t>Органы ГПН ведут перечни объектов защиты и (или) территорий (земельных участков), которым присвоены категории риска (далее - перечни объектов защиты и (или) территорий (земельных участков).</w:t>
      </w:r>
    </w:p>
    <w:p>
      <w:pPr>
        <w:pStyle w:val="Normal"/>
        <w:ind w:left="0" w:right="0" w:firstLine="709"/>
        <w:jc w:val="both"/>
        <w:rPr/>
      </w:pPr>
      <w:r>
        <w:rPr>
          <w:sz w:val="26"/>
        </w:rPr>
        <w:t xml:space="preserve">Отнесение объектов к определенной категории риска производится в соответствии с установленными </w:t>
      </w:r>
      <w:hyperlink r:id="rId15">
        <w:r>
          <w:rPr>
            <w:sz w:val="26"/>
          </w:rPr>
          <w:t>порядком и критериями</w:t>
        </w:r>
      </w:hyperlink>
      <w:r>
        <w:rPr>
          <w:sz w:val="26"/>
        </w:rPr>
        <w:t>. Перечни объектов защиты, которым присвоены категории риска, ведут органы государственного пожарного надзора.</w:t>
      </w:r>
    </w:p>
    <w:p>
      <w:pPr>
        <w:pStyle w:val="Normal"/>
        <w:ind w:left="0" w:right="0" w:firstLine="709"/>
        <w:jc w:val="both"/>
        <w:rPr/>
      </w:pPr>
      <w:r>
        <w:rPr>
          <w:sz w:val="26"/>
        </w:rPr>
        <w:t>МЧС России для упрощения определения категорий риска поднадзорных объектов разработан онлайн-калькулятор расчета категорий, который размещен на официальном сайте МЧС России в разделе «Профилактическая работа и контрольно-надзорная деятельность».</w:t>
      </w:r>
    </w:p>
    <w:p>
      <w:pPr>
        <w:pStyle w:val="Normal"/>
        <w:ind w:left="0" w:right="0" w:firstLine="709"/>
        <w:jc w:val="both"/>
        <w:rPr/>
      </w:pPr>
      <w:r>
        <w:rPr>
          <w:sz w:val="26"/>
        </w:rPr>
        <w:t>Перечни объектов защиты и (или) территорий (земельных участков) с присвоенными категориями рисков размещены на официальном сайте Главного управления МЧС России по субъекту в разделе «Профилактическая работа и надзорная деятельность».</w:t>
      </w:r>
    </w:p>
    <w:p>
      <w:pPr>
        <w:pStyle w:val="Normal"/>
        <w:ind w:left="0" w:right="0" w:firstLine="709"/>
        <w:jc w:val="both"/>
        <w:rPr>
          <w:highlight w:val="yellow"/>
        </w:rPr>
      </w:pPr>
      <w:r>
        <w:rPr>
          <w:highlight w:val="yellow"/>
        </w:rPr>
      </w:r>
    </w:p>
    <w:p>
      <w:pPr>
        <w:pStyle w:val="BodyTextIndent31"/>
        <w:rPr/>
      </w:pPr>
      <w:r>
        <w:rPr>
          <w:i/>
        </w:rPr>
        <w:t>Что является основанием для включения  проверки в ежегодный план проведения проверок объектов защиты и (или) территорий (земельных участков)?</w:t>
      </w:r>
    </w:p>
    <w:p>
      <w:pPr>
        <w:pStyle w:val="Normal"/>
        <w:ind w:left="0" w:right="0" w:firstLine="709"/>
        <w:jc w:val="both"/>
        <w:rPr/>
      </w:pPr>
      <w:r>
        <w:rPr>
          <w:sz w:val="26"/>
        </w:rPr>
        <w:t>Основанием для включения планового контрольного (надзорного) мероприятия в план проведения контрольных (надзорных) мероприятий является истечение в году проведения контрольного (надзорного) мероприятия установленной периодичности с даты:</w:t>
      </w:r>
    </w:p>
    <w:p>
      <w:pPr>
        <w:pStyle w:val="Normal"/>
        <w:ind w:left="0" w:right="0" w:firstLine="709"/>
        <w:jc w:val="both"/>
        <w:rPr/>
      </w:pPr>
      <w:r>
        <w:rPr>
          <w:sz w:val="26"/>
        </w:rPr>
        <w:t>ввода объекта надзора в эксплуатацию;</w:t>
      </w:r>
    </w:p>
    <w:p>
      <w:pPr>
        <w:pStyle w:val="Normal"/>
        <w:ind w:left="0" w:right="0" w:firstLine="709"/>
        <w:jc w:val="both"/>
        <w:rPr/>
      </w:pPr>
      <w:r>
        <w:rPr>
          <w:sz w:val="26"/>
        </w:rPr>
        <w:t>окончания проведения последнего планового контрольного (надзорного) мероприятия.</w:t>
      </w:r>
    </w:p>
    <w:p>
      <w:pPr>
        <w:pStyle w:val="Normal"/>
        <w:ind w:left="0" w:right="0" w:firstLine="709"/>
        <w:jc w:val="both"/>
        <w:rPr>
          <w:i w:val="false"/>
          <w:i w:val="false"/>
          <w:iCs w:val="false"/>
        </w:rPr>
      </w:pPr>
      <w:r>
        <w:rPr>
          <w:i w:val="false"/>
          <w:iCs w:val="false"/>
          <w:sz w:val="26"/>
        </w:rPr>
        <w:t>Плановое контрольное (надзорное) мероприятие планируется в отношении контролируемых лиц, указанных в Едином государственном реестре недвижимости.</w:t>
      </w:r>
    </w:p>
    <w:p>
      <w:pPr>
        <w:pStyle w:val="Normal"/>
        <w:ind w:left="0" w:right="0" w:firstLine="709"/>
        <w:jc w:val="both"/>
        <w:rPr>
          <w:rFonts w:ascii="Arial" w:hAnsi="Arial"/>
          <w:sz w:val="26"/>
          <w:highlight w:val="yellow"/>
        </w:rPr>
      </w:pPr>
      <w:r>
        <w:rPr>
          <w:rFonts w:ascii="Arial" w:hAnsi="Arial"/>
          <w:sz w:val="26"/>
          <w:highlight w:val="yellow"/>
        </w:rPr>
      </w:r>
    </w:p>
    <w:p>
      <w:pPr>
        <w:pStyle w:val="Normal"/>
        <w:ind w:left="0" w:right="0" w:firstLine="709"/>
        <w:jc w:val="both"/>
        <w:rPr/>
      </w:pPr>
      <w:r>
        <w:rPr>
          <w:i/>
          <w:sz w:val="26"/>
          <w:u w:val="single"/>
        </w:rPr>
        <w:t>В последнее время в СМИ проходит информация о том, что отдельные лица представляются сотрудниками МЧС России с целью проверки объектов. Какие документы должен предъявить сотрудник МЧС России для проведения проверки?</w:t>
      </w:r>
    </w:p>
    <w:p>
      <w:pPr>
        <w:pStyle w:val="Normal"/>
        <w:ind w:left="0" w:right="0" w:firstLine="709"/>
        <w:jc w:val="both"/>
        <w:rPr/>
      </w:pPr>
      <w:r>
        <w:rPr>
          <w:sz w:val="26"/>
        </w:rPr>
        <w:t xml:space="preserve">Проверка в отношении организаций и граждан проводится на основании решения о проведении плановой (внеплановой) проверки органов власти, объекта защиты, территории (далее - решение о проведении проверки) органа ГПН, </w:t>
      </w:r>
      <w:hyperlink r:id="rId16">
        <w:r>
          <w:rPr>
            <w:sz w:val="26"/>
          </w:rPr>
          <w:t>форма</w:t>
        </w:r>
      </w:hyperlink>
      <w:r>
        <w:rPr>
          <w:sz w:val="26"/>
        </w:rPr>
        <w:t xml:space="preserve"> которого утверждена приказом Минэкономразвития России от 31 марта 2021 г. N 151. Копия решения о проведении проверки, заверенная печатью, либо электронной усиленной квалифицированной подписью, направляется любым доступным способом.</w:t>
      </w:r>
    </w:p>
    <w:p>
      <w:pPr>
        <w:pStyle w:val="Normal"/>
        <w:ind w:left="0" w:right="0" w:firstLine="709"/>
        <w:jc w:val="both"/>
        <w:rPr/>
      </w:pPr>
      <w:r>
        <w:rPr>
          <w:sz w:val="26"/>
        </w:rPr>
        <w:t>При проведении проверки сотрудник МЧС России должен предъявить служебное удостоверение и решение о проведении проверки.</w:t>
      </w:r>
    </w:p>
    <w:p>
      <w:pPr>
        <w:pStyle w:val="Normal"/>
        <w:ind w:left="0" w:right="0" w:firstLine="709"/>
        <w:jc w:val="both"/>
        <w:rPr>
          <w:sz w:val="26"/>
          <w:highlight w:val="yellow"/>
        </w:rPr>
      </w:pPr>
      <w:r>
        <w:rPr>
          <w:sz w:val="26"/>
          <w:highlight w:val="yellow"/>
        </w:rPr>
      </w:r>
    </w:p>
    <w:p>
      <w:pPr>
        <w:pStyle w:val="BodyTextIndent31"/>
        <w:rPr/>
      </w:pPr>
      <w:r>
        <w:rPr>
          <w:i/>
        </w:rPr>
        <w:t>Каким способом проверяемое лицо уведомляется о проведении проверки?</w:t>
      </w:r>
    </w:p>
    <w:p>
      <w:pPr>
        <w:pStyle w:val="Normal"/>
        <w:ind w:left="0" w:right="0" w:firstLine="709"/>
        <w:jc w:val="both"/>
        <w:rPr/>
      </w:pPr>
      <w:r>
        <w:rPr>
          <w:sz w:val="26"/>
        </w:rPr>
        <w:t xml:space="preserve">О проведении контрольного (надзорного) мероприятия контролируемые лица уведомляются в сроки, предусмотренные Федеральным </w:t>
      </w:r>
      <w:hyperlink r:id="rId17">
        <w:r>
          <w:rPr>
            <w:sz w:val="26"/>
          </w:rPr>
          <w:t>законом</w:t>
        </w:r>
      </w:hyperlink>
      <w:r>
        <w:rPr>
          <w:sz w:val="26"/>
        </w:rPr>
        <w:t xml:space="preserve"> "О государственном контроле (надзоре) и муниципальном контроле в Российской Федерации", посредством заблаговременного направления копии решения о проведении контрольного (надзорного) мероприятия в форме электронного документа, подписанного усиленной квалифицированной электронной подписью и направленного по адресам электронной почты контролируемых лиц, если такие адреса содержатся соответственно в Едином государственном реестре юридических лиц, Едином государственном реестре индивидуальных предпринимателей либо ранее были представлены в орган государственного пожарного надзора (подразделение государственного пожарного надзора), и (или) заказным почтовым отправлением с уведомлением о вручении либо с использованием иных средств связи и доставки, обеспечивающих фиксирование вручения.</w:t>
      </w:r>
    </w:p>
    <w:p>
      <w:pPr>
        <w:pStyle w:val="Normal"/>
        <w:ind w:left="0" w:right="0" w:firstLine="709"/>
        <w:jc w:val="both"/>
        <w:rPr/>
      </w:pPr>
      <w:r>
        <w:rPr>
          <w:sz w:val="26"/>
        </w:rPr>
        <w:t>О проведении выборочного контроля контролируемые лица не уведомляются.</w:t>
      </w:r>
    </w:p>
    <w:p>
      <w:pPr>
        <w:pStyle w:val="BodyTextIndent31"/>
        <w:rPr>
          <w:i/>
          <w:i/>
          <w:spacing w:val="-4"/>
          <w:highlight w:val="yellow"/>
        </w:rPr>
      </w:pPr>
      <w:r>
        <w:rPr>
          <w:i/>
          <w:spacing w:val="-4"/>
          <w:highlight w:val="yellow"/>
        </w:rPr>
      </w:r>
    </w:p>
    <w:p>
      <w:pPr>
        <w:pStyle w:val="Normal"/>
        <w:ind w:left="0" w:right="0" w:firstLine="709"/>
        <w:jc w:val="both"/>
        <w:rPr/>
      </w:pPr>
      <w:r>
        <w:rPr>
          <w:i/>
          <w:sz w:val="26"/>
          <w:u w:val="single"/>
        </w:rPr>
        <w:t>Каковы обязанности лиц, в отношении которых проводится проверка?</w:t>
      </w:r>
    </w:p>
    <w:p>
      <w:pPr>
        <w:pStyle w:val="Normal"/>
        <w:ind w:left="0" w:right="0" w:firstLine="709"/>
        <w:jc w:val="both"/>
        <w:rPr/>
      </w:pPr>
      <w:r>
        <w:rPr>
          <w:sz w:val="26"/>
        </w:rPr>
        <w:t>При проведении проверки проверяемые лица обязаны:</w:t>
      </w:r>
    </w:p>
    <w:p>
      <w:pPr>
        <w:pStyle w:val="Normal"/>
        <w:ind w:left="0" w:right="0" w:firstLine="709"/>
        <w:jc w:val="both"/>
        <w:rPr/>
      </w:pPr>
      <w:r>
        <w:rPr>
          <w:sz w:val="26"/>
        </w:rPr>
        <w:t>- обеспечить присутствие руководителей или уполномоченных представителей, ответственных за организацию и проведение мероприятий по выполнению требований пожарной безопасности, обеспечивать доступ должностным лицам органов ГПН при осуществлении ими проверок на территорию, в здания, сооружения и на иные объекты предприятий, производственные, хозяйственные и иные помещения и строения;</w:t>
      </w:r>
    </w:p>
    <w:p>
      <w:pPr>
        <w:pStyle w:val="Normal"/>
        <w:ind w:left="0" w:right="0" w:firstLine="709"/>
        <w:jc w:val="both"/>
        <w:rPr>
          <w:i w:val="false"/>
          <w:i w:val="false"/>
          <w:iCs w:val="false"/>
        </w:rPr>
      </w:pPr>
      <w:r>
        <w:rPr>
          <w:i w:val="false"/>
          <w:iCs w:val="false"/>
          <w:sz w:val="26"/>
        </w:rPr>
        <w:t>- предоставлять при проведении проверок по требованию должностных лиц органов ГПН сведения и документы о состоянии пожарной безопасности объекта защиты, в том числе о пожарной опасности производимой или реализуемой продукции, а также необходимые пояснения в письменной форме относительно выявленных несоответствиях и (или) противоречий в направленных документах.</w:t>
      </w:r>
    </w:p>
    <w:p>
      <w:pPr>
        <w:pStyle w:val="Style27"/>
        <w:rPr>
          <w:highlight w:val="yellow"/>
        </w:rPr>
      </w:pPr>
      <w:r>
        <w:rPr>
          <w:highlight w:val="yellow"/>
        </w:rPr>
      </w:r>
    </w:p>
    <w:p>
      <w:pPr>
        <w:pStyle w:val="Normal"/>
        <w:ind w:left="0" w:right="0" w:firstLine="709"/>
        <w:jc w:val="both"/>
        <w:rPr/>
      </w:pPr>
      <w:r>
        <w:rPr>
          <w:i/>
          <w:sz w:val="26"/>
          <w:u w:val="single"/>
        </w:rPr>
        <w:t>Как подготовиться к проверке пожарной безопасности?</w:t>
      </w:r>
    </w:p>
    <w:p>
      <w:pPr>
        <w:pStyle w:val="Normal"/>
        <w:ind w:left="0" w:right="0" w:firstLine="709"/>
        <w:jc w:val="both"/>
        <w:rPr/>
      </w:pPr>
      <w:r>
        <w:rPr>
          <w:sz w:val="26"/>
        </w:rPr>
        <w:t>Для этого целесообразно проверить:</w:t>
      </w:r>
    </w:p>
    <w:p>
      <w:pPr>
        <w:pStyle w:val="Normal"/>
        <w:ind w:left="0" w:right="0" w:firstLine="709"/>
        <w:jc w:val="both"/>
        <w:rPr/>
      </w:pPr>
      <w:r>
        <w:rPr>
          <w:sz w:val="26"/>
        </w:rPr>
        <w:t xml:space="preserve">соблюдаются ли в вашей организации </w:t>
      </w:r>
      <w:hyperlink r:id="rId18">
        <w:r>
          <w:rPr>
            <w:sz w:val="26"/>
          </w:rPr>
          <w:t>требования пожарной безопасности</w:t>
        </w:r>
      </w:hyperlink>
      <w:r>
        <w:rPr>
          <w:sz w:val="26"/>
        </w:rPr>
        <w:t>;</w:t>
      </w:r>
    </w:p>
    <w:p>
      <w:pPr>
        <w:pStyle w:val="Normal"/>
        <w:ind w:left="0" w:right="0" w:firstLine="709"/>
        <w:jc w:val="both"/>
        <w:rPr/>
      </w:pPr>
      <w:r>
        <w:rPr>
          <w:sz w:val="26"/>
        </w:rPr>
        <w:t xml:space="preserve">имеются ли у вас в результате выполнения этих требований и мероприятий </w:t>
      </w:r>
      <w:hyperlink r:id="rId19">
        <w:r>
          <w:rPr>
            <w:sz w:val="26"/>
          </w:rPr>
          <w:t>необходимые документы</w:t>
        </w:r>
      </w:hyperlink>
      <w:r>
        <w:rPr>
          <w:sz w:val="26"/>
        </w:rPr>
        <w:t>.</w:t>
      </w:r>
    </w:p>
    <w:p>
      <w:pPr>
        <w:pStyle w:val="Normal"/>
        <w:ind w:left="0" w:right="0" w:firstLine="709"/>
        <w:jc w:val="both"/>
        <w:rPr/>
      </w:pPr>
      <w:r>
        <w:rPr>
          <w:sz w:val="26"/>
        </w:rPr>
        <w:t>Чтобы пройти самопроверку, также можно воспользоваться проверочными листами, которые проверяющие обязаны использовать при плановых проверках. В них содержатся вопросы о соблюдении обязательных требований пожарной безопасности.</w:t>
      </w:r>
    </w:p>
    <w:p>
      <w:pPr>
        <w:pStyle w:val="Normal"/>
        <w:ind w:left="0" w:right="0" w:firstLine="709"/>
        <w:jc w:val="both"/>
        <w:rPr/>
      </w:pPr>
      <w:r>
        <w:rPr>
          <w:sz w:val="26"/>
        </w:rPr>
        <w:t>Учитывайте, что при плановой проверке у вас могут проверять только то, что указано в проверочных листах. Выяснять, соблюдаются ли какие-либо иные требования, проверяющие не могут.</w:t>
      </w:r>
    </w:p>
    <w:p>
      <w:pPr>
        <w:pStyle w:val="Style27"/>
        <w:rPr>
          <w:highlight w:val="yellow"/>
        </w:rPr>
      </w:pPr>
      <w:r>
        <w:rPr>
          <w:highlight w:val="yellow"/>
        </w:rPr>
      </w:r>
    </w:p>
    <w:p>
      <w:pPr>
        <w:pStyle w:val="Normal"/>
        <w:ind w:left="0" w:right="0" w:firstLine="709"/>
        <w:jc w:val="both"/>
        <w:rPr/>
      </w:pPr>
      <w:r>
        <w:rPr>
          <w:i/>
          <w:sz w:val="26"/>
          <w:u w:val="single"/>
        </w:rPr>
        <w:t>В течение какого срока инспектор может проводить проверку объекта?</w:t>
      </w:r>
    </w:p>
    <w:p>
      <w:pPr>
        <w:pStyle w:val="Normal"/>
        <w:ind w:left="0" w:right="0" w:firstLine="709"/>
        <w:jc w:val="both"/>
        <w:rPr/>
      </w:pPr>
      <w:r>
        <w:rPr>
          <w:sz w:val="26"/>
        </w:rPr>
        <w:t>В отношении объекта защиты, в случае, когда его единственным правообладателем является хозяйствующий субъект (организация и индивидуальный предприниматель), отнесенный в соответствии с условиями, установленными законодательством, к малому предприятию либо к микропредприятию, общий срок проведения плановых проверок не может превышать пятидесяти часов для малого предприятия и пятнадцати часов для микропредприятия в год, срок проведения проверки в часах и даты начала и окончания проведения проверки указываются в распоряжении о проведении проверки.</w:t>
      </w:r>
    </w:p>
    <w:p>
      <w:pPr>
        <w:pStyle w:val="Normal"/>
        <w:ind w:left="0" w:right="0" w:firstLine="709"/>
        <w:jc w:val="both"/>
        <w:rPr/>
      </w:pPr>
      <w:r>
        <w:rPr>
          <w:sz w:val="26"/>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срок проведения плановой проверки может быть продлен распоряжением начальника органа ГПН, но не более чем на двадцать рабочих дней, а в отношении малых предприятий не более чем на пятьдесят часов, микропредприятий не более чем на пятнадцать часов.</w:t>
      </w:r>
    </w:p>
    <w:p>
      <w:pPr>
        <w:pStyle w:val="Normal"/>
        <w:ind w:left="0" w:right="0" w:firstLine="709"/>
        <w:jc w:val="both"/>
        <w:rPr/>
      </w:pPr>
      <w:r>
        <w:rPr>
          <w:sz w:val="26"/>
        </w:rPr>
        <w:t>С 01.07.2021 общий срок плановых и внеплановых контрольных (надзорных) мероприятий не должен превышать 10 рабочих дней.</w:t>
      </w:r>
    </w:p>
    <w:p>
      <w:pPr>
        <w:pStyle w:val="Normal"/>
        <w:jc w:val="both"/>
        <w:rPr>
          <w:rFonts w:ascii="Arial" w:hAnsi="Arial"/>
          <w:i/>
          <w:i/>
          <w:sz w:val="26"/>
          <w:highlight w:val="yellow"/>
          <w:u w:val="single"/>
        </w:rPr>
      </w:pPr>
      <w:r>
        <w:rPr>
          <w:rFonts w:ascii="Arial" w:hAnsi="Arial"/>
          <w:i/>
          <w:sz w:val="26"/>
          <w:highlight w:val="yellow"/>
          <w:u w:val="single"/>
        </w:rPr>
      </w:r>
    </w:p>
    <w:p>
      <w:pPr>
        <w:pStyle w:val="Normal"/>
        <w:ind w:left="0" w:right="0" w:firstLine="709"/>
        <w:jc w:val="both"/>
        <w:rPr/>
      </w:pPr>
      <w:r>
        <w:rPr>
          <w:i/>
          <w:sz w:val="26"/>
          <w:u w:val="single"/>
        </w:rPr>
        <w:t>Что проверяется при плановой проверке?</w:t>
      </w:r>
    </w:p>
    <w:p>
      <w:pPr>
        <w:pStyle w:val="Normal"/>
        <w:ind w:left="0" w:right="0" w:firstLine="709"/>
        <w:jc w:val="both"/>
        <w:rPr/>
      </w:pPr>
      <w:r>
        <w:rPr>
          <w:sz w:val="26"/>
        </w:rPr>
        <w:t>При осуществлении плановой проверки проверяется соблюдение требований пожарной безопасности, в том числе:</w:t>
      </w:r>
    </w:p>
    <w:p>
      <w:pPr>
        <w:pStyle w:val="Normal"/>
        <w:ind w:left="0" w:right="0" w:firstLine="709"/>
        <w:jc w:val="both"/>
        <w:rPr/>
      </w:pPr>
      <w:r>
        <w:rPr>
          <w:sz w:val="26"/>
        </w:rPr>
        <w:t>1) выполнение условий соответствия объекта защиты и (или) территории (земельного участка) требованиям пожарной безопасности;</w:t>
      </w:r>
    </w:p>
    <w:p>
      <w:pPr>
        <w:pStyle w:val="Normal"/>
        <w:ind w:left="0" w:right="0" w:firstLine="709"/>
        <w:jc w:val="both"/>
        <w:rPr/>
      </w:pPr>
      <w:r>
        <w:rPr>
          <w:sz w:val="26"/>
        </w:rPr>
        <w:t>2) выполнение организационных мероприятий по обеспечению пожарной безопасности;</w:t>
      </w:r>
    </w:p>
    <w:p>
      <w:pPr>
        <w:pStyle w:val="Normal"/>
        <w:ind w:left="0" w:right="0" w:firstLine="709"/>
        <w:jc w:val="both"/>
        <w:rPr/>
      </w:pPr>
      <w:r>
        <w:rPr>
          <w:sz w:val="26"/>
        </w:rPr>
        <w:t>3) наличие организационно-распорядительных документов по организации обучения мерам пожарной безопасности, а также знания требований пожарной безопасности в пределах компетенции;</w:t>
      </w:r>
    </w:p>
    <w:p>
      <w:pPr>
        <w:pStyle w:val="Normal"/>
        <w:ind w:left="0" w:right="0" w:firstLine="709"/>
        <w:jc w:val="both"/>
        <w:rPr/>
      </w:pPr>
      <w:r>
        <w:rPr>
          <w:sz w:val="26"/>
        </w:rPr>
        <w:t>4) готовность персонала организации к действиям в случае возникновения пожара;</w:t>
      </w:r>
    </w:p>
    <w:p>
      <w:pPr>
        <w:pStyle w:val="Normal"/>
        <w:ind w:left="0" w:right="0" w:firstLine="709"/>
        <w:jc w:val="both"/>
        <w:rPr/>
      </w:pPr>
      <w:r>
        <w:rPr>
          <w:sz w:val="26"/>
        </w:rPr>
        <w:t>5) правила поведения людей, порядок организации производства и (или) содержания территорий, зданий, сооружений, помещений организаций и других объектов;</w:t>
      </w:r>
    </w:p>
    <w:p>
      <w:pPr>
        <w:pStyle w:val="Normal"/>
        <w:ind w:left="0" w:right="0" w:firstLine="709"/>
        <w:jc w:val="both"/>
        <w:rPr/>
      </w:pPr>
      <w:r>
        <w:rPr>
          <w:sz w:val="26"/>
        </w:rPr>
        <w:t>7) наличие лицензии у юридического лица или индивидуального предпринимателя, выполнявшего на объекте защиты работы, подлежащие лицензированию в области пожарной безопасности;</w:t>
      </w:r>
    </w:p>
    <w:p>
      <w:pPr>
        <w:pStyle w:val="Normal"/>
        <w:ind w:left="0" w:right="0" w:firstLine="709"/>
        <w:jc w:val="both"/>
        <w:rPr/>
      </w:pPr>
      <w:r>
        <w:rPr>
          <w:sz w:val="26"/>
        </w:rPr>
        <w:t>8) наличие у организаций, осуществляющих производство и (или) поставку либо реализацию продукции, подлежащей подтверждению соответствия требованиям пожарной безопасности, документа (сертификата или декларации соответствия) либо копии документа, заверенной в порядке, установленном законодательными и иными нормативными правовыми актами Российской Федерации, подтверждающего соответствие этой продукции требованиям технических регламентов;</w:t>
      </w:r>
    </w:p>
    <w:p>
      <w:pPr>
        <w:pStyle w:val="Normal"/>
        <w:ind w:left="0" w:right="0" w:firstLine="709"/>
        <w:jc w:val="both"/>
        <w:rPr/>
      </w:pPr>
      <w:r>
        <w:rPr>
          <w:sz w:val="26"/>
        </w:rPr>
        <w:t>9) соответствие уведомления о начале деятельности виду деятельности по перечню, утвержденному Правительством Российской Федерации;</w:t>
      </w:r>
    </w:p>
    <w:p>
      <w:pPr>
        <w:pStyle w:val="Normal"/>
        <w:ind w:left="0" w:right="0" w:firstLine="709"/>
        <w:jc w:val="both"/>
        <w:rPr/>
      </w:pPr>
      <w:r>
        <w:rPr>
          <w:sz w:val="26"/>
        </w:rPr>
        <w:t>10) наличие у изготовителей (поставщиков), лиц, осуществляющих реализацию продукции, подлежащей подтверждению соответствия требованиям пожарной безопасности, в технической документации на вещества, материалы, изделия и оборудование сведений о показателях пожарной опасности и мерах пожарной безопасности при обращении с ними;</w:t>
      </w:r>
    </w:p>
    <w:p>
      <w:pPr>
        <w:pStyle w:val="Normal"/>
        <w:ind w:left="0" w:right="0" w:firstLine="709"/>
        <w:jc w:val="both"/>
        <w:rPr>
          <w:i w:val="false"/>
          <w:i w:val="false"/>
          <w:iCs w:val="false"/>
          <w:u w:val="none"/>
        </w:rPr>
      </w:pPr>
      <w:r>
        <w:rPr>
          <w:i w:val="false"/>
          <w:iCs w:val="false"/>
          <w:sz w:val="26"/>
          <w:u w:val="none"/>
        </w:rPr>
        <w:t>11) выполнение обязательных для применения и исполнения требований к пиротехническим изделиям и связанным с ними процессам производства, перевозки, хранения, реализации, эксплуатации, утилизации и правил их идентификации в целях защиты жизни и (или) здоровья человека, имущества, а также предупреждения действий, вводящих в заблуждение потребителей (пользователей) относительно их назначения и безопасности.</w:t>
      </w:r>
    </w:p>
    <w:p>
      <w:pPr>
        <w:pStyle w:val="Normal"/>
        <w:ind w:left="0" w:right="0" w:firstLine="709"/>
        <w:jc w:val="both"/>
        <w:rPr>
          <w:sz w:val="26"/>
          <w:highlight w:val="yellow"/>
        </w:rPr>
      </w:pPr>
      <w:r>
        <w:rPr>
          <w:sz w:val="26"/>
          <w:highlight w:val="yellow"/>
        </w:rPr>
      </w:r>
    </w:p>
    <w:p>
      <w:pPr>
        <w:pStyle w:val="Normal"/>
        <w:ind w:left="0" w:right="0" w:firstLine="709"/>
        <w:jc w:val="both"/>
        <w:rPr/>
      </w:pPr>
      <w:r>
        <w:rPr>
          <w:i/>
          <w:sz w:val="26"/>
          <w:u w:val="single"/>
        </w:rPr>
        <w:t>Какие документы потребуются при проверке пожарной безопасности</w:t>
      </w:r>
    </w:p>
    <w:p>
      <w:pPr>
        <w:pStyle w:val="Normal"/>
        <w:ind w:left="0" w:right="0" w:firstLine="709"/>
        <w:jc w:val="both"/>
        <w:rPr/>
      </w:pPr>
      <w:r>
        <w:rPr>
          <w:sz w:val="26"/>
        </w:rPr>
        <w:t>Проверяющие могут потребовать следующие документы:</w:t>
      </w:r>
    </w:p>
    <w:p>
      <w:pPr>
        <w:pStyle w:val="Normal"/>
        <w:ind w:left="0" w:right="0" w:firstLine="709"/>
        <w:jc w:val="both"/>
        <w:rPr/>
      </w:pPr>
      <w:r>
        <w:rPr>
          <w:sz w:val="26"/>
        </w:rPr>
        <w:t>учредительные документы организации. Таким документом является устав;</w:t>
      </w:r>
    </w:p>
    <w:p>
      <w:pPr>
        <w:pStyle w:val="Normal"/>
        <w:ind w:left="0" w:right="0" w:firstLine="709"/>
        <w:jc w:val="both"/>
        <w:rPr/>
      </w:pPr>
      <w:r>
        <w:rPr>
          <w:sz w:val="26"/>
        </w:rPr>
        <w:t>правоустанавливающие документы на объект (здание, сооружение и т.д.) или земельный участок. Это документы, которые подтверждают ваши права них. Это может быть договор купли-продажи, аренды, лизинга;</w:t>
      </w:r>
    </w:p>
    <w:p>
      <w:pPr>
        <w:pStyle w:val="Normal"/>
        <w:ind w:left="0" w:right="0" w:firstLine="709"/>
        <w:jc w:val="both"/>
        <w:rPr/>
      </w:pPr>
      <w:hyperlink r:id="rId20">
        <w:r>
          <w:rPr>
            <w:sz w:val="26"/>
          </w:rPr>
          <w:t>декларацию пожарной безопасности</w:t>
        </w:r>
      </w:hyperlink>
      <w:r>
        <w:rPr>
          <w:sz w:val="26"/>
        </w:rPr>
        <w:t>;</w:t>
      </w:r>
    </w:p>
    <w:p>
      <w:pPr>
        <w:pStyle w:val="Normal"/>
        <w:ind w:left="0" w:right="0" w:firstLine="709"/>
        <w:jc w:val="both"/>
        <w:rPr/>
      </w:pPr>
      <w:r>
        <w:rPr>
          <w:sz w:val="26"/>
        </w:rPr>
        <w:t>распорядительные документы организации;</w:t>
      </w:r>
    </w:p>
    <w:p>
      <w:pPr>
        <w:pStyle w:val="Normal"/>
        <w:ind w:left="0" w:right="0" w:firstLine="709"/>
        <w:jc w:val="both"/>
        <w:rPr/>
      </w:pPr>
      <w:r>
        <w:rPr>
          <w:sz w:val="26"/>
        </w:rPr>
        <w:t>договоры на выполнение работ, по которым требуется лицензия (например, установка пожарной сигнализации), и лицензия организации (ИП), которая их выполняла;</w:t>
      </w:r>
    </w:p>
    <w:p>
      <w:pPr>
        <w:pStyle w:val="Normal"/>
        <w:ind w:left="0" w:right="0" w:firstLine="709"/>
        <w:jc w:val="both"/>
        <w:rPr/>
      </w:pPr>
      <w:r>
        <w:rPr>
          <w:sz w:val="26"/>
        </w:rPr>
        <w:t>техническую документацию:</w:t>
      </w:r>
    </w:p>
    <w:p>
      <w:pPr>
        <w:pStyle w:val="Normal"/>
        <w:ind w:left="0" w:right="0" w:firstLine="709"/>
        <w:jc w:val="both"/>
        <w:rPr/>
      </w:pPr>
      <w:r>
        <w:rPr>
          <w:sz w:val="26"/>
        </w:rPr>
        <w:t>- документы по энергоснабжению, водоснабжению, установке систем предотвращения и защиты от пожара;</w:t>
      </w:r>
    </w:p>
    <w:p>
      <w:pPr>
        <w:pStyle w:val="Normal"/>
        <w:ind w:left="0" w:right="0" w:firstLine="709"/>
        <w:jc w:val="both"/>
        <w:rPr/>
      </w:pPr>
      <w:r>
        <w:rPr>
          <w:sz w:val="26"/>
        </w:rPr>
        <w:t xml:space="preserve">технологическую документацию, которая предусмотрена техническими регламентами, </w:t>
      </w:r>
      <w:hyperlink r:id="rId21">
        <w:r>
          <w:rPr>
            <w:sz w:val="26"/>
          </w:rPr>
          <w:t>Правилами</w:t>
        </w:r>
      </w:hyperlink>
      <w:r>
        <w:rPr>
          <w:sz w:val="26"/>
        </w:rPr>
        <w:t xml:space="preserve"> противопожарного режима и другими документами по пожарной безопасности;</w:t>
      </w:r>
    </w:p>
    <w:p>
      <w:pPr>
        <w:pStyle w:val="Normal"/>
        <w:ind w:left="0" w:right="0" w:firstLine="709"/>
        <w:jc w:val="both"/>
        <w:rPr/>
      </w:pPr>
      <w:r>
        <w:rPr>
          <w:sz w:val="26"/>
        </w:rPr>
        <w:t>сертификаты (декларацию) соответствия на выпускаемую и (или) реализуемую продукцию.</w:t>
      </w:r>
    </w:p>
    <w:p>
      <w:pPr>
        <w:pStyle w:val="Normal"/>
        <w:ind w:left="0" w:right="0" w:firstLine="709"/>
        <w:jc w:val="both"/>
        <w:rPr/>
      </w:pPr>
      <w:r>
        <w:rPr>
          <w:i w:val="false"/>
          <w:iCs w:val="false"/>
          <w:sz w:val="26"/>
          <w:u w:val="none"/>
        </w:rPr>
        <w:t xml:space="preserve">При этом для проверки выполнения вашей организацией требований пожарной безопасности могут потребоваться и </w:t>
      </w:r>
      <w:hyperlink r:id="rId22">
        <w:r>
          <w:rPr>
            <w:i w:val="false"/>
            <w:iCs w:val="false"/>
            <w:sz w:val="26"/>
            <w:u w:val="none"/>
          </w:rPr>
          <w:t>другие документы</w:t>
        </w:r>
      </w:hyperlink>
      <w:r>
        <w:rPr>
          <w:i w:val="false"/>
          <w:iCs w:val="false"/>
          <w:sz w:val="26"/>
          <w:u w:val="none"/>
        </w:rPr>
        <w:t>, которые свидетельствуют о том, что такие требования соблюдены.</w:t>
      </w:r>
    </w:p>
    <w:p>
      <w:pPr>
        <w:pStyle w:val="Normal"/>
        <w:ind w:left="0" w:right="0" w:firstLine="709"/>
        <w:jc w:val="both"/>
        <w:rPr>
          <w:sz w:val="26"/>
          <w:highlight w:val="yellow"/>
        </w:rPr>
      </w:pPr>
      <w:r>
        <w:rPr>
          <w:sz w:val="26"/>
          <w:highlight w:val="yellow"/>
        </w:rPr>
      </w:r>
    </w:p>
    <w:p>
      <w:pPr>
        <w:pStyle w:val="Normal"/>
        <w:ind w:left="0" w:right="0" w:firstLine="709"/>
        <w:jc w:val="both"/>
        <w:rPr/>
      </w:pPr>
      <w:r>
        <w:rPr>
          <w:i/>
          <w:sz w:val="26"/>
          <w:u w:val="single"/>
        </w:rPr>
        <w:t>Что проверяется, если на объект проведен расчет пожарного риска?</w:t>
      </w:r>
    </w:p>
    <w:p>
      <w:pPr>
        <w:pStyle w:val="Normal"/>
        <w:ind w:left="0" w:right="0" w:firstLine="709"/>
        <w:jc w:val="both"/>
        <w:rPr/>
      </w:pPr>
      <w:r>
        <w:rPr>
          <w:sz w:val="26"/>
        </w:rPr>
        <w:t>В случае проведения расчета по оценке пожарного риска на объект защиты проверяется:</w:t>
      </w:r>
    </w:p>
    <w:p>
      <w:pPr>
        <w:pStyle w:val="Normal"/>
        <w:ind w:left="0" w:right="0" w:firstLine="709"/>
        <w:jc w:val="both"/>
        <w:rPr/>
      </w:pPr>
      <w:r>
        <w:rPr>
          <w:sz w:val="26"/>
        </w:rPr>
        <w:t>соответствие исходных данных, применяемых в расчете, фактическим данным, полученным в ходе его обследования;</w:t>
      </w:r>
    </w:p>
    <w:p>
      <w:pPr>
        <w:pStyle w:val="Normal"/>
        <w:ind w:left="0" w:right="0" w:firstLine="709"/>
        <w:jc w:val="both"/>
        <w:rPr/>
      </w:pPr>
      <w:r>
        <w:rPr>
          <w:sz w:val="26"/>
        </w:rPr>
        <w:t>соответствие требованиям, установленным Порядком проведения расчетов по оценке пожарного риска на объект защиты, утвержденными постановлением Правительства Российской Федерации от 22.07.2020 № 272 «О порядке проведения расчетов по оценке пожарного риска».</w:t>
      </w:r>
    </w:p>
    <w:p>
      <w:pPr>
        <w:pStyle w:val="Normal"/>
        <w:ind w:left="0" w:right="0" w:firstLine="709"/>
        <w:jc w:val="both"/>
        <w:rPr/>
      </w:pPr>
      <w:r>
        <w:rPr>
          <w:sz w:val="26"/>
        </w:rPr>
        <w:t xml:space="preserve">В случае выявления в ходе проверки несоответствия расчета по оценке пожарного риска предъявляемым требованиям, а равно несоблюдение требований пожарной безопасности, включенных в перечень мер, разработанных по результатам расчетов пожарных рисков, подтверждающих выполнение условий соответствия объекта защиты требованиям пожарной безопасности, плановая проверка продолжается с проведением проверки выполнения требований пожарной безопасности, установленных Федеральным </w:t>
      </w:r>
      <w:hyperlink r:id="rId23">
        <w:r>
          <w:rPr>
            <w:sz w:val="26"/>
          </w:rPr>
          <w:t>законом</w:t>
        </w:r>
      </w:hyperlink>
      <w:r>
        <w:rPr>
          <w:sz w:val="26"/>
        </w:rPr>
        <w:t xml:space="preserve"> № 123-ФЗ.</w:t>
      </w:r>
    </w:p>
    <w:p>
      <w:pPr>
        <w:pStyle w:val="Normal"/>
        <w:ind w:left="0" w:right="0" w:firstLine="709"/>
        <w:jc w:val="both"/>
        <w:rPr/>
      </w:pPr>
      <w:r>
        <w:rPr>
          <w:sz w:val="26"/>
        </w:rPr>
        <w:t>При несоответствии результатов расчета по оценке пожарного риска на объекте защиты лицом, проводящим (проверку, выносится в письменном виде мотивированное решение с указанием причин несоответствия расчета по оценке пожарного риска на объекте защиты и (или) указываются невыполненные меры, разработанные по результатам расчетов пожарных рисков.</w:t>
      </w:r>
    </w:p>
    <w:p>
      <w:pPr>
        <w:pStyle w:val="Normal"/>
        <w:ind w:left="0" w:right="0" w:firstLine="709"/>
        <w:jc w:val="both"/>
        <w:rPr/>
      </w:pPr>
      <w:r>
        <w:rPr>
          <w:sz w:val="26"/>
        </w:rPr>
        <w:t>При устранении в период проведения плановой проверки причин несоответствия расчета по оценке пожарного риска предъявляемым требованиям и (или) выполнение мер, разработанных по результатам расчетов пожарных рисков, подтверждающих выполнение условий соответствия объекта защиты требованиям пожарной безопасности проверяется только устранение ранее указанных в письменном мотивированном решении недостатков.</w:t>
      </w:r>
    </w:p>
    <w:p>
      <w:pPr>
        <w:pStyle w:val="Normal"/>
        <w:ind w:left="0" w:right="0" w:firstLine="709"/>
        <w:jc w:val="both"/>
        <w:rPr>
          <w:rFonts w:ascii="Arial" w:hAnsi="Arial"/>
          <w:sz w:val="26"/>
          <w:highlight w:val="yellow"/>
        </w:rPr>
      </w:pPr>
      <w:r>
        <w:rPr>
          <w:rFonts w:ascii="Arial" w:hAnsi="Arial"/>
          <w:sz w:val="26"/>
          <w:highlight w:val="yellow"/>
        </w:rPr>
      </w:r>
    </w:p>
    <w:p>
      <w:pPr>
        <w:pStyle w:val="Normal"/>
        <w:ind w:left="0" w:right="0" w:firstLine="709"/>
        <w:jc w:val="both"/>
        <w:rPr/>
      </w:pPr>
      <w:r>
        <w:rPr>
          <w:i/>
          <w:sz w:val="26"/>
          <w:u w:val="single"/>
        </w:rPr>
        <w:t>В каких случаях проводятся внеплановые проверки?</w:t>
      </w:r>
    </w:p>
    <w:p>
      <w:pPr>
        <w:pStyle w:val="Normal"/>
        <w:ind w:left="0" w:right="0" w:firstLine="709"/>
        <w:jc w:val="both"/>
        <w:rPr/>
      </w:pPr>
      <w:r>
        <w:rPr>
          <w:sz w:val="26"/>
        </w:rPr>
        <w:t>Они проводятся, в частности, только в следующих случаях:</w:t>
      </w:r>
    </w:p>
    <w:p>
      <w:pPr>
        <w:pStyle w:val="Normal"/>
        <w:ind w:left="0" w:right="0" w:firstLine="709"/>
        <w:jc w:val="both"/>
        <w:rPr/>
      </w:pPr>
      <w:r>
        <w:rPr>
          <w:sz w:val="26"/>
        </w:rPr>
        <w:t>ранее орган пожарного надзора выдал вам предписание и срок его исполнения истек;</w:t>
      </w:r>
    </w:p>
    <w:p>
      <w:pPr>
        <w:pStyle w:val="Normal"/>
        <w:ind w:left="0" w:right="0" w:firstLine="709"/>
        <w:jc w:val="both"/>
        <w:rPr/>
      </w:pPr>
      <w:r>
        <w:rPr>
          <w:sz w:val="26"/>
        </w:rPr>
        <w:t>в орган пожарного надзора поступило обращение (заявление) или информация о нарушении вами требований пожарной безопасности. С заявлением могут обратиться организации и граждане, а информация может поступить от органов государственной власти или из СМИ;</w:t>
      </w:r>
    </w:p>
    <w:p>
      <w:pPr>
        <w:pStyle w:val="Normal"/>
        <w:ind w:left="0" w:right="0" w:firstLine="709"/>
        <w:jc w:val="both"/>
        <w:rPr/>
      </w:pPr>
      <w:r>
        <w:rPr>
          <w:sz w:val="26"/>
        </w:rPr>
        <w:t>по поручению Президента РФ (Правительства РФ) либо по требованию прокурора в рамках прокурорского надзора. Для этого руководитель органа пожарного надзора (его заместитель) должен издать решение о проведении внеплановой проверки;</w:t>
      </w:r>
    </w:p>
    <w:p>
      <w:pPr>
        <w:pStyle w:val="Normal"/>
        <w:ind w:left="0" w:right="0" w:firstLine="709"/>
        <w:jc w:val="both"/>
        <w:rPr/>
      </w:pPr>
      <w:r>
        <w:rPr>
          <w:sz w:val="26"/>
        </w:rPr>
        <w:t>ранее был составлен акт о невозможности проведения внеплановой проверки (с указанием причин).</w:t>
      </w:r>
    </w:p>
    <w:p>
      <w:pPr>
        <w:pStyle w:val="Normal"/>
        <w:ind w:left="0" w:right="0" w:firstLine="709"/>
        <w:jc w:val="both"/>
        <w:rPr/>
      </w:pPr>
      <w:r>
        <w:rPr>
          <w:sz w:val="26"/>
        </w:rPr>
        <w:t xml:space="preserve">Вас должны уведомить о проведении внеплановой выездной проверки не менее чем за сутки до ее начала любым доступным способом. В </w:t>
      </w:r>
      <w:hyperlink r:id="rId24">
        <w:r>
          <w:rPr>
            <w:sz w:val="26"/>
          </w:rPr>
          <w:t>некоторых случаях</w:t>
        </w:r>
      </w:hyperlink>
      <w:r>
        <w:rPr>
          <w:sz w:val="26"/>
        </w:rPr>
        <w:t xml:space="preserve"> проверку нужно согласовать с органами прокуратуры. Однако если проверка проводится в связи с поступлением в орган пожарного надзора обращений (заявлений) или информации о нарушении вашей организацией правил пожарной безопасности, то проверку могут провести незамедлительно. В этом случае уведомлять о ней не будут.</w:t>
      </w:r>
    </w:p>
    <w:p>
      <w:pPr>
        <w:pStyle w:val="Normal"/>
        <w:ind w:left="0" w:right="0" w:firstLine="709"/>
        <w:jc w:val="both"/>
        <w:rPr>
          <w:i/>
          <w:i/>
          <w:sz w:val="26"/>
          <w:highlight w:val="yellow"/>
          <w:u w:val="single"/>
        </w:rPr>
      </w:pPr>
      <w:r>
        <w:rPr>
          <w:i/>
          <w:sz w:val="26"/>
          <w:highlight w:val="yellow"/>
          <w:u w:val="single"/>
        </w:rPr>
      </w:r>
    </w:p>
    <w:p>
      <w:pPr>
        <w:pStyle w:val="Normal"/>
        <w:ind w:left="0" w:right="0" w:firstLine="709"/>
        <w:jc w:val="both"/>
        <w:rPr/>
      </w:pPr>
      <w:r>
        <w:rPr>
          <w:i/>
          <w:sz w:val="26"/>
          <w:u w:val="single"/>
        </w:rPr>
        <w:t>Что проверяется при внеплановой проверке?</w:t>
      </w:r>
    </w:p>
    <w:p>
      <w:pPr>
        <w:pStyle w:val="Normal"/>
        <w:ind w:left="0" w:right="0" w:firstLine="709"/>
        <w:jc w:val="both"/>
        <w:rPr/>
      </w:pPr>
      <w:r>
        <w:rPr>
          <w:sz w:val="26"/>
        </w:rPr>
        <w:t>При осуществлении внеплановой проверки проверяется соблюдение требований пожарной безопасности:</w:t>
      </w:r>
    </w:p>
    <w:p>
      <w:pPr>
        <w:pStyle w:val="Normal"/>
        <w:ind w:left="0" w:right="0" w:firstLine="709"/>
        <w:jc w:val="both"/>
        <w:rPr/>
      </w:pPr>
      <w:r>
        <w:rPr>
          <w:sz w:val="26"/>
        </w:rPr>
        <w:t>исполнение которых было предписано ранее выданным предписанием об устранении нарушений или по устранению несоответствия;</w:t>
      </w:r>
    </w:p>
    <w:p>
      <w:pPr>
        <w:pStyle w:val="Normal"/>
        <w:ind w:left="0" w:right="0" w:firstLine="709"/>
        <w:jc w:val="both"/>
        <w:rPr/>
      </w:pPr>
      <w:r>
        <w:rPr>
          <w:sz w:val="26"/>
        </w:rPr>
        <w:t>информация о нарушении которых явилась поводом для издания решения о проведении внеплановой проверки.</w:t>
      </w:r>
    </w:p>
    <w:p>
      <w:pPr>
        <w:pStyle w:val="Normal"/>
        <w:ind w:left="0" w:right="0" w:firstLine="709"/>
        <w:jc w:val="both"/>
        <w:rPr>
          <w:i/>
          <w:i/>
          <w:sz w:val="26"/>
          <w:highlight w:val="yellow"/>
          <w:u w:val="single"/>
        </w:rPr>
      </w:pPr>
      <w:r>
        <w:rPr>
          <w:i/>
          <w:sz w:val="26"/>
          <w:highlight w:val="yellow"/>
          <w:u w:val="single"/>
        </w:rPr>
      </w:r>
    </w:p>
    <w:p>
      <w:pPr>
        <w:pStyle w:val="Normal"/>
        <w:ind w:left="0" w:right="0" w:firstLine="709"/>
        <w:jc w:val="both"/>
        <w:rPr/>
      </w:pPr>
      <w:r>
        <w:rPr>
          <w:i/>
          <w:sz w:val="26"/>
          <w:u w:val="single"/>
        </w:rPr>
        <w:t>Какие бывают виды проверок (контрольных (надзорных) мероприятий)?</w:t>
      </w:r>
    </w:p>
    <w:p>
      <w:pPr>
        <w:pStyle w:val="Normal"/>
        <w:ind w:left="0" w:right="0" w:firstLine="709"/>
        <w:jc w:val="both"/>
        <w:rPr/>
      </w:pPr>
      <w:r>
        <w:rPr>
          <w:sz w:val="26"/>
        </w:rPr>
        <w:t>1 июля 2021 года вступает в законную силу Федеральный закон от 22.07.2020          № 248-ФЗ «О государственном контроле (надзоре) и муниципальном контроле в Российской Федерации».</w:t>
      </w:r>
    </w:p>
    <w:p>
      <w:pPr>
        <w:pStyle w:val="Normal"/>
        <w:ind w:left="0" w:right="0" w:firstLine="709"/>
        <w:jc w:val="both"/>
        <w:rPr/>
      </w:pPr>
      <w:r>
        <w:rPr>
          <w:sz w:val="26"/>
        </w:rPr>
        <w:t xml:space="preserve">Взаимодействие с контролируемым лицом будет осуществляться при проведении плановых и внеплановых контрольных (надзорных) мероприятий. </w:t>
      </w:r>
    </w:p>
    <w:p>
      <w:pPr>
        <w:pStyle w:val="Normal"/>
        <w:ind w:left="0" w:right="0" w:firstLine="709"/>
        <w:jc w:val="both"/>
        <w:rPr/>
      </w:pPr>
      <w:r>
        <w:rPr>
          <w:sz w:val="26"/>
        </w:rPr>
        <w:t>Количество видов надзорных мероприятий в отношении объектов защиты будет определяться в зависимости от присвоенной им категории риска.</w:t>
      </w:r>
    </w:p>
    <w:p>
      <w:pPr>
        <w:pStyle w:val="Normal"/>
        <w:ind w:left="0" w:right="0" w:firstLine="709"/>
        <w:jc w:val="both"/>
        <w:rPr/>
      </w:pPr>
      <w:r>
        <w:rPr>
          <w:sz w:val="26"/>
        </w:rPr>
        <w:t>Виды контрольных (надзорных) мероприятий:</w:t>
      </w:r>
    </w:p>
    <w:p>
      <w:pPr>
        <w:pStyle w:val="Normal"/>
        <w:ind w:left="0" w:right="0" w:firstLine="709"/>
        <w:jc w:val="both"/>
        <w:rPr/>
      </w:pPr>
      <w:r>
        <w:rPr>
          <w:sz w:val="26"/>
        </w:rPr>
        <w:t>Плановые:</w:t>
      </w:r>
    </w:p>
    <w:p>
      <w:pPr>
        <w:pStyle w:val="Normal"/>
        <w:ind w:left="0" w:right="0" w:firstLine="709"/>
        <w:jc w:val="both"/>
        <w:rPr/>
      </w:pPr>
      <w:r>
        <w:rPr>
          <w:sz w:val="26"/>
        </w:rPr>
        <w:t>1. Выездная проверка.</w:t>
      </w:r>
    </w:p>
    <w:p>
      <w:pPr>
        <w:pStyle w:val="Normal"/>
        <w:ind w:left="0" w:right="0" w:firstLine="709"/>
        <w:jc w:val="both"/>
        <w:rPr/>
      </w:pPr>
      <w:r>
        <w:rPr>
          <w:sz w:val="26"/>
        </w:rPr>
        <w:t>Срок проведения не более 10 рабочих дней. В ходе мероприятия при взаимодействии с контролируемым лицом осуществляется осмотр, получение письменных объяснений, истребование документов, отбор проб (образцов), инструментальное обследование, экспертиза.</w:t>
      </w:r>
    </w:p>
    <w:p>
      <w:pPr>
        <w:pStyle w:val="Normal"/>
        <w:ind w:left="0" w:right="0" w:firstLine="709"/>
        <w:jc w:val="both"/>
        <w:rPr/>
      </w:pPr>
      <w:r>
        <w:rPr>
          <w:sz w:val="26"/>
        </w:rPr>
        <w:t>2. Инспекционный визит.</w:t>
      </w:r>
    </w:p>
    <w:p>
      <w:pPr>
        <w:pStyle w:val="Normal"/>
        <w:ind w:left="0" w:right="0" w:firstLine="709"/>
        <w:jc w:val="both"/>
        <w:rPr/>
      </w:pPr>
      <w:r>
        <w:rPr>
          <w:sz w:val="26"/>
        </w:rPr>
        <w:t>Срок проведения составляет 1 рабочий день, проводится в отношении одного объекта контроля. В ходе мероприятия осуществляется осмотр, получение письменных объяснений, инструментальное обследование, истребование документов.</w:t>
      </w:r>
    </w:p>
    <w:p>
      <w:pPr>
        <w:pStyle w:val="Normal"/>
        <w:ind w:left="0" w:right="0" w:firstLine="709"/>
        <w:jc w:val="both"/>
        <w:rPr/>
      </w:pPr>
      <w:r>
        <w:rPr>
          <w:sz w:val="26"/>
        </w:rPr>
        <w:t>3. Рейдовый осмотр.</w:t>
      </w:r>
    </w:p>
    <w:p>
      <w:pPr>
        <w:pStyle w:val="Normal"/>
        <w:ind w:left="0" w:right="0" w:firstLine="709"/>
        <w:jc w:val="both"/>
        <w:rPr/>
      </w:pPr>
      <w:r>
        <w:rPr>
          <w:sz w:val="26"/>
        </w:rPr>
        <w:t>Срок проведения составляет 1 рабочий день, проводится в отношении неограниченного круга лиц либо на определенной территории. В ходе мероприятия осуществляется осмотр, получение письменных объяснений, истребование документов, отбор проб (образцов), инструментальное обследование, экспертиза.</w:t>
      </w:r>
    </w:p>
    <w:p>
      <w:pPr>
        <w:pStyle w:val="Normal"/>
        <w:ind w:left="0" w:right="0" w:firstLine="709"/>
        <w:jc w:val="both"/>
        <w:rPr/>
      </w:pPr>
      <w:r>
        <w:rPr>
          <w:sz w:val="26"/>
        </w:rPr>
        <w:t>Внеплановые мероприятия</w:t>
      </w:r>
    </w:p>
    <w:p>
      <w:pPr>
        <w:pStyle w:val="Normal"/>
        <w:ind w:left="0" w:right="0" w:firstLine="709"/>
        <w:jc w:val="both"/>
        <w:rPr/>
      </w:pPr>
      <w:r>
        <w:rPr>
          <w:sz w:val="26"/>
        </w:rPr>
        <w:t xml:space="preserve">4. Документарная проверка (только при внеплановых мероприятиях). </w:t>
      </w:r>
    </w:p>
    <w:p>
      <w:pPr>
        <w:pStyle w:val="Normal"/>
        <w:ind w:left="0" w:right="0" w:firstLine="709"/>
        <w:jc w:val="both"/>
        <w:rPr/>
      </w:pPr>
      <w:r>
        <w:rPr>
          <w:sz w:val="26"/>
        </w:rPr>
        <w:t>Срок проведения не более 10 рабочих дней. Предметом проверки являются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требований пожарной безопасности, полномочий в области пожарной безопасности, а также решений органа государственного пожарного надзора. В ходе мероприятия осуществляется получение письменных объяснений, истребование документов, экспертиза.</w:t>
      </w:r>
    </w:p>
    <w:p>
      <w:pPr>
        <w:pStyle w:val="Normal"/>
        <w:ind w:left="0" w:right="0" w:firstLine="709"/>
        <w:jc w:val="both"/>
        <w:rPr/>
      </w:pPr>
      <w:r>
        <w:rPr>
          <w:sz w:val="26"/>
        </w:rPr>
        <w:t>Также внеплановые мероприятия могут проводиться в виде внеплановой проверки, рейдового осмотра и инспекционного визита.</w:t>
      </w:r>
    </w:p>
    <w:p>
      <w:pPr>
        <w:pStyle w:val="Normal"/>
        <w:ind w:left="0" w:right="0" w:firstLine="709"/>
        <w:jc w:val="both"/>
        <w:rPr/>
      </w:pPr>
      <w:r>
        <w:rPr>
          <w:sz w:val="26"/>
        </w:rPr>
        <w:t>Профилактические мероприятия:</w:t>
      </w:r>
    </w:p>
    <w:p>
      <w:pPr>
        <w:pStyle w:val="Normal"/>
        <w:ind w:left="0" w:right="0" w:firstLine="709"/>
        <w:jc w:val="both"/>
        <w:rPr/>
      </w:pPr>
      <w:r>
        <w:rPr>
          <w:sz w:val="26"/>
        </w:rPr>
        <w:t>- Информирование;</w:t>
      </w:r>
    </w:p>
    <w:p>
      <w:pPr>
        <w:pStyle w:val="Normal"/>
        <w:ind w:left="0" w:right="0" w:firstLine="709"/>
        <w:jc w:val="both"/>
        <w:rPr/>
      </w:pPr>
      <w:r>
        <w:rPr>
          <w:sz w:val="26"/>
        </w:rPr>
        <w:t>- Объявление предостережения;</w:t>
      </w:r>
    </w:p>
    <w:p>
      <w:pPr>
        <w:pStyle w:val="Normal"/>
        <w:ind w:left="0" w:right="0" w:firstLine="709"/>
        <w:jc w:val="both"/>
        <w:rPr/>
      </w:pPr>
      <w:r>
        <w:rPr>
          <w:sz w:val="26"/>
        </w:rPr>
        <w:t>- Консультирование;</w:t>
      </w:r>
    </w:p>
    <w:p>
      <w:pPr>
        <w:pStyle w:val="Normal"/>
        <w:ind w:left="0" w:right="0" w:firstLine="709"/>
        <w:jc w:val="both"/>
        <w:rPr/>
      </w:pPr>
      <w:r>
        <w:rPr>
          <w:sz w:val="26"/>
        </w:rPr>
        <w:t>- Профилактический визит;</w:t>
      </w:r>
    </w:p>
    <w:p>
      <w:pPr>
        <w:pStyle w:val="Normal"/>
        <w:ind w:left="0" w:right="0" w:firstLine="709"/>
        <w:jc w:val="both"/>
        <w:rPr/>
      </w:pPr>
      <w:r>
        <w:rPr>
          <w:sz w:val="26"/>
        </w:rPr>
        <w:t>- Обобщение правоприменительной практики.</w:t>
      </w:r>
    </w:p>
    <w:p>
      <w:pPr>
        <w:pStyle w:val="Normal"/>
        <w:ind w:left="0" w:right="0" w:firstLine="709"/>
        <w:jc w:val="both"/>
        <w:rPr/>
      </w:pPr>
      <w:r>
        <w:rPr>
          <w:sz w:val="26"/>
        </w:rPr>
        <w:t>Не позднее чем в течение одного года с момента получения информации о начале осуществления их деятельности либо вводе объекта в эксплуатацию  будет проводиться обязательный Профилактический визит. Он предусматривается в отношении объектов защиты, отнесенных к категориям чрезвычайно высокого, высокого и значительного риска, а также в отношении объектов защиты, осуществляющих деятельность в сфере дошкольного и общего образования, деятельность детских лагерей, предоставление социальных услуг с обеспечением проживания, оказание стационарной и санаторно-курортной медицинской помощи вне зависимости от присвоенной категории риска, срок проведения 1 рабочий день.</w:t>
      </w:r>
    </w:p>
    <w:p>
      <w:pPr>
        <w:pStyle w:val="Normal"/>
        <w:ind w:left="0" w:right="0" w:firstLine="709"/>
        <w:jc w:val="both"/>
        <w:rPr/>
      </w:pPr>
      <w:r>
        <w:rPr>
          <w:i w:val="false"/>
          <w:iCs w:val="false"/>
          <w:sz w:val="26"/>
          <w:u w:val="none"/>
        </w:rPr>
        <w:t>Цель – проинформировать об обязательных требованиях, категориях риска, видах надзорных мероприятий. Сбор сведений необходимых для присвоения категории риска. Профилактический визит и консультирование могут проводиться дистанционно посредством аудио- или видеосвязи.</w:t>
      </w:r>
    </w:p>
    <w:p>
      <w:pPr>
        <w:pStyle w:val="Normal"/>
        <w:ind w:left="0" w:right="0" w:firstLine="709"/>
        <w:jc w:val="both"/>
        <w:rPr>
          <w:sz w:val="26"/>
          <w:highlight w:val="yellow"/>
        </w:rPr>
      </w:pPr>
      <w:r>
        <w:rPr>
          <w:sz w:val="26"/>
          <w:highlight w:val="yellow"/>
        </w:rPr>
      </w:r>
    </w:p>
    <w:p>
      <w:pPr>
        <w:pStyle w:val="Normal"/>
        <w:ind w:left="0" w:right="0" w:firstLine="709"/>
        <w:jc w:val="both"/>
        <w:rPr>
          <w:sz w:val="26"/>
          <w:szCs w:val="26"/>
        </w:rPr>
      </w:pPr>
      <w:r>
        <w:rPr>
          <w:sz w:val="26"/>
          <w:szCs w:val="26"/>
        </w:rPr>
      </w:r>
    </w:p>
    <w:p>
      <w:pPr>
        <w:pStyle w:val="Normal"/>
        <w:ind w:left="0" w:right="0" w:firstLine="709"/>
        <w:jc w:val="both"/>
        <w:rPr>
          <w:sz w:val="26"/>
          <w:szCs w:val="26"/>
        </w:rPr>
      </w:pPr>
      <w:r>
        <w:rPr>
          <w:i/>
          <w:sz w:val="26"/>
          <w:szCs w:val="26"/>
          <w:u w:val="single"/>
        </w:rPr>
        <w:t>Каковы особенности проведения проверок в 2023 году?</w:t>
      </w:r>
    </w:p>
    <w:p>
      <w:pPr>
        <w:pStyle w:val="Normal"/>
        <w:ind w:left="0" w:right="0" w:firstLine="709"/>
        <w:jc w:val="both"/>
        <w:rPr>
          <w:highlight w:val="yellow"/>
        </w:rPr>
      </w:pPr>
      <w:r>
        <w:rPr>
          <w:sz w:val="26"/>
          <w:szCs w:val="26"/>
          <w:highlight w:val="yellow"/>
        </w:rPr>
        <w:t>Установлены особенности проведения проверок юридических лиц и индивидуальных предпринимателей в 2023 году.</w:t>
      </w:r>
    </w:p>
    <w:p>
      <w:pPr>
        <w:pStyle w:val="Normal"/>
        <w:widowControl/>
        <w:suppressAutoHyphens w:val="true"/>
        <w:bidi w:val="0"/>
        <w:spacing w:lineRule="auto" w:line="240" w:before="0" w:after="0"/>
        <w:ind w:left="0" w:right="0" w:firstLine="680"/>
        <w:jc w:val="both"/>
        <w:rPr>
          <w:highlight w:val="yellow"/>
        </w:rPr>
      </w:pPr>
      <w:r>
        <w:rPr>
          <w:sz w:val="26"/>
          <w:szCs w:val="26"/>
          <w:highlight w:val="yellow"/>
        </w:rPr>
        <w:t xml:space="preserve">В соответствии с постановлением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 в 2023 году плановые контрольные надзорные мероприятия проводятся только объектов, отнесенных к категориям чрезвычайно высокого риска, высокого риска, за исключением </w:t>
      </w:r>
      <w:r>
        <w:rPr>
          <w:rFonts w:eastAsia="Times New Roman" w:cs="Times New Roman"/>
          <w:sz w:val="26"/>
          <w:szCs w:val="26"/>
          <w:highlight w:val="yellow"/>
          <w:lang w:eastAsia="ru-RU"/>
        </w:rPr>
        <w:t xml:space="preserve">государственных и муниципальных учреждений дошкольного и начального общего образования, основного общего и среднего общего образования. </w:t>
      </w:r>
      <w:r>
        <w:rPr>
          <w:sz w:val="26"/>
          <w:szCs w:val="26"/>
          <w:highlight w:val="yellow"/>
        </w:rPr>
        <w:t>По указанным объектам проводится профилактический визит продолжительностью один день, не предусматривающий возможность отказа от его проведения.</w:t>
      </w:r>
    </w:p>
    <w:p>
      <w:pPr>
        <w:pStyle w:val="Normal"/>
        <w:widowControl/>
        <w:suppressAutoHyphens w:val="true"/>
        <w:bidi w:val="0"/>
        <w:spacing w:lineRule="auto" w:line="240" w:before="0" w:after="0"/>
        <w:ind w:left="0" w:right="0" w:firstLine="680"/>
        <w:jc w:val="both"/>
        <w:rPr>
          <w:highlight w:val="yellow"/>
        </w:rPr>
      </w:pPr>
      <w:r>
        <w:rPr>
          <w:sz w:val="26"/>
          <w:szCs w:val="26"/>
          <w:highlight w:val="yellow"/>
        </w:rPr>
        <w:t>Срок исполнения предписаний органов ГПН, выданных до вступления в силу данного постановления в 2023 году автоматически продлевается на 90 дней. Внеплановая проверка по контролю предписания проводится только по согласованию с прокуратурой.</w:t>
      </w:r>
    </w:p>
    <w:p>
      <w:pPr>
        <w:pStyle w:val="Normal"/>
        <w:jc w:val="both"/>
        <w:rPr>
          <w:sz w:val="26"/>
          <w:highlight w:val="yellow"/>
        </w:rPr>
      </w:pPr>
      <w:r>
        <w:rPr>
          <w:sz w:val="26"/>
          <w:highlight w:val="yellow"/>
        </w:rPr>
      </w:r>
    </w:p>
    <w:p>
      <w:pPr>
        <w:pStyle w:val="Normal"/>
        <w:ind w:left="0" w:right="0" w:firstLine="709"/>
        <w:jc w:val="both"/>
        <w:rPr/>
      </w:pPr>
      <w:r>
        <w:rPr>
          <w:i/>
          <w:sz w:val="26"/>
          <w:u w:val="single"/>
        </w:rPr>
        <w:t>Какие документы оформляются инспектором по результатам проверки объекта?</w:t>
      </w:r>
    </w:p>
    <w:p>
      <w:pPr>
        <w:pStyle w:val="ConsNormal1"/>
        <w:widowControl/>
        <w:ind w:left="0" w:right="0" w:firstLine="709"/>
        <w:jc w:val="both"/>
        <w:rPr/>
      </w:pPr>
      <w:r>
        <w:rPr>
          <w:rFonts w:ascii="Times New Roman" w:hAnsi="Times New Roman"/>
          <w:sz w:val="26"/>
        </w:rPr>
        <w:t>По результатам мероприятий по надзору составляется акт проверки установленной формы в двух экземплярах.</w:t>
      </w:r>
    </w:p>
    <w:p>
      <w:pPr>
        <w:pStyle w:val="ConsNormal1"/>
        <w:widowControl/>
        <w:ind w:left="0" w:right="0" w:firstLine="709"/>
        <w:jc w:val="both"/>
        <w:rPr/>
      </w:pPr>
      <w:r>
        <w:rPr>
          <w:rFonts w:ascii="Times New Roman" w:hAnsi="Times New Roman"/>
          <w:sz w:val="26"/>
        </w:rPr>
        <w:t>Один экземпляр акта с копиями приложений непосредственно по окончанию проверки вручается руководителю юридического лица, индивидуальному предпринимателю, гражданину (или их представителям) под расписку либо направляется посредством почтовой связи с уведомлением о вручении.</w:t>
      </w:r>
    </w:p>
    <w:p>
      <w:pPr>
        <w:pStyle w:val="Normal"/>
        <w:ind w:left="0" w:right="0" w:firstLine="709"/>
        <w:jc w:val="both"/>
        <w:rPr/>
      </w:pPr>
      <w:r>
        <w:rPr>
          <w:sz w:val="26"/>
        </w:rPr>
        <w:t>В случае выявления при проведении проверки нарушений обязательных требований пожарной безопасности должностные лица, проводившие проверку, обязаны:</w:t>
      </w:r>
    </w:p>
    <w:p>
      <w:pPr>
        <w:pStyle w:val="Normal"/>
        <w:ind w:left="0" w:right="0" w:firstLine="709"/>
        <w:jc w:val="both"/>
        <w:rPr/>
      </w:pPr>
      <w:r>
        <w:rPr>
          <w:sz w:val="26"/>
        </w:rPr>
        <w:t>1) выдать нарушителю предписание об устранении выявленных нарушений с указанием сроков их устранения;</w:t>
      </w:r>
    </w:p>
    <w:p>
      <w:pPr>
        <w:pStyle w:val="Normal"/>
        <w:ind w:left="0" w:right="0" w:firstLine="709"/>
        <w:jc w:val="both"/>
        <w:rPr/>
      </w:pPr>
      <w:r>
        <w:rPr>
          <w:sz w:val="26"/>
        </w:rPr>
        <w:t>2) принять меры по контролю за устранением выявленных нарушений (выданного предписания).</w:t>
      </w:r>
    </w:p>
    <w:p>
      <w:pPr>
        <w:pStyle w:val="Normal"/>
        <w:ind w:left="0" w:right="0" w:firstLine="709"/>
        <w:jc w:val="both"/>
        <w:rPr/>
      </w:pPr>
      <w:r>
        <w:rPr>
          <w:sz w:val="26"/>
        </w:rPr>
        <w:t>3) принять меры по контролю за устранением выявленных нарушений, их предупреждению, предотвращению, а также меры по привлечению лиц, допустивших выявленные нарушения, к ответственности, установленной законодательством Российской Федерации.</w:t>
      </w:r>
    </w:p>
    <w:p>
      <w:pPr>
        <w:pStyle w:val="Normal"/>
        <w:ind w:left="0" w:right="0" w:firstLine="709"/>
        <w:jc w:val="both"/>
        <w:rPr>
          <w:i w:val="false"/>
          <w:i w:val="false"/>
          <w:iCs w:val="false"/>
          <w:u w:val="none"/>
        </w:rPr>
      </w:pPr>
      <w:r>
        <w:rPr>
          <w:i w:val="false"/>
          <w:iCs w:val="false"/>
          <w:sz w:val="26"/>
          <w:u w:val="none"/>
        </w:rPr>
        <w:t xml:space="preserve">На объект защиты оформляется проверочный лист (список контрольных вопросов). </w:t>
      </w:r>
    </w:p>
    <w:p>
      <w:pPr>
        <w:pStyle w:val="Normal"/>
        <w:ind w:left="0" w:right="0" w:firstLine="709"/>
        <w:jc w:val="both"/>
        <w:rPr>
          <w:i/>
          <w:i/>
          <w:sz w:val="26"/>
          <w:highlight w:val="yellow"/>
          <w:u w:val="single"/>
        </w:rPr>
      </w:pPr>
      <w:r>
        <w:rPr>
          <w:i/>
          <w:sz w:val="26"/>
          <w:highlight w:val="yellow"/>
          <w:u w:val="single"/>
        </w:rPr>
      </w:r>
    </w:p>
    <w:p>
      <w:pPr>
        <w:pStyle w:val="Normal"/>
        <w:ind w:left="0" w:right="0" w:firstLine="709"/>
        <w:jc w:val="both"/>
        <w:rPr/>
      </w:pPr>
      <w:r>
        <w:rPr>
          <w:i/>
          <w:sz w:val="26"/>
          <w:u w:val="single"/>
        </w:rPr>
        <w:t>Что такое проверочный лист (список контрольных вопросов), применяемый при плановых проверках?</w:t>
      </w:r>
    </w:p>
    <w:p>
      <w:pPr>
        <w:pStyle w:val="ConsNormal1"/>
        <w:widowControl/>
        <w:ind w:left="0" w:right="0" w:firstLine="709"/>
        <w:jc w:val="both"/>
        <w:rPr/>
      </w:pPr>
      <w:r>
        <w:rPr>
          <w:rFonts w:ascii="Times New Roman" w:hAnsi="Times New Roman"/>
          <w:sz w:val="26"/>
        </w:rPr>
        <w:t xml:space="preserve">При проведении плановых проверок объектов защиты, используемых юридическими лицами и индивидуальными предпринимателями, должностные лица органов государственного пожарного надзора обязаны использовать </w:t>
      </w:r>
      <w:hyperlink r:id="rId25">
        <w:r>
          <w:rPr>
            <w:rFonts w:ascii="Times New Roman" w:hAnsi="Times New Roman"/>
            <w:sz w:val="26"/>
          </w:rPr>
          <w:t>проверочные листы</w:t>
        </w:r>
      </w:hyperlink>
      <w:r>
        <w:rPr>
          <w:rFonts w:ascii="Times New Roman" w:hAnsi="Times New Roman"/>
          <w:sz w:val="26"/>
        </w:rPr>
        <w:t xml:space="preserve"> (списки контрольных вопросов).</w:t>
      </w:r>
    </w:p>
    <w:p>
      <w:pPr>
        <w:pStyle w:val="ConsNormal1"/>
        <w:widowControl/>
        <w:ind w:left="0" w:right="0" w:firstLine="709"/>
        <w:jc w:val="both"/>
        <w:rPr/>
      </w:pPr>
      <w:r>
        <w:rPr>
          <w:rFonts w:ascii="Times New Roman" w:hAnsi="Times New Roman"/>
          <w:sz w:val="26"/>
        </w:rPr>
        <w:t>Предмет плановой проверки ограничивается перечнем вопросов, включенных в проверочные листы (списки контрольных вопросов).</w:t>
      </w:r>
    </w:p>
    <w:p>
      <w:pPr>
        <w:pStyle w:val="ConsNormal1"/>
        <w:widowControl/>
        <w:ind w:left="0" w:right="0" w:firstLine="709"/>
        <w:jc w:val="both"/>
        <w:rPr/>
      </w:pPr>
      <w:r>
        <w:rPr>
          <w:rFonts w:ascii="Times New Roman" w:hAnsi="Times New Roman"/>
          <w:sz w:val="26"/>
        </w:rPr>
        <w:t>Проверочные листы (списки контрольных вопросов), используемые при проведении плановой проверки, содержат вопросы, затрагивающие обязательные требования, соблюдение которых является наиболее значимым с точки зрения недопущения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pPr>
        <w:pStyle w:val="Normal"/>
        <w:ind w:left="0" w:right="0" w:firstLine="709"/>
        <w:jc w:val="both"/>
        <w:rPr>
          <w:sz w:val="26"/>
          <w:highlight w:val="yellow"/>
        </w:rPr>
      </w:pPr>
      <w:r>
        <w:rPr>
          <w:sz w:val="26"/>
          <w:highlight w:val="yellow"/>
        </w:rPr>
      </w:r>
    </w:p>
    <w:p>
      <w:pPr>
        <w:pStyle w:val="Normal"/>
        <w:ind w:left="0" w:right="0" w:firstLine="709"/>
        <w:jc w:val="both"/>
        <w:rPr/>
      </w:pPr>
      <w:r>
        <w:rPr>
          <w:i/>
          <w:sz w:val="26"/>
          <w:u w:val="single"/>
        </w:rPr>
        <w:t>С  учетом чего инспектор назначает сроки устранения нарушений?</w:t>
      </w:r>
    </w:p>
    <w:p>
      <w:pPr>
        <w:pStyle w:val="Normal"/>
        <w:ind w:left="0" w:right="0" w:firstLine="709"/>
        <w:jc w:val="both"/>
        <w:rPr>
          <w:i w:val="false"/>
          <w:i w:val="false"/>
          <w:iCs w:val="false"/>
          <w:u w:val="none"/>
        </w:rPr>
      </w:pPr>
      <w:r>
        <w:rPr>
          <w:i w:val="false"/>
          <w:iCs w:val="false"/>
          <w:sz w:val="26"/>
          <w:u w:val="none"/>
        </w:rPr>
        <w:t>Сроки устранения выявленных нарушений требований пожарной безопасности устанавливаются должностным лицом органа ГПН с учетом характера нарушения, а также исходя из имущественного и финансового положения (для государственных, муниципальных учреждений), организационных и технических условий, влияющих на их устранение.</w:t>
      </w:r>
    </w:p>
    <w:p>
      <w:pPr>
        <w:pStyle w:val="Normal"/>
        <w:ind w:left="0" w:right="0" w:firstLine="709"/>
        <w:jc w:val="both"/>
        <w:rPr>
          <w:sz w:val="26"/>
          <w:highlight w:val="yellow"/>
        </w:rPr>
      </w:pPr>
      <w:r>
        <w:rPr>
          <w:sz w:val="26"/>
          <w:highlight w:val="yellow"/>
        </w:rPr>
      </w:r>
    </w:p>
    <w:p>
      <w:pPr>
        <w:pStyle w:val="BodyTextIndent21"/>
        <w:widowControl/>
        <w:tabs>
          <w:tab w:val="clear" w:pos="720"/>
          <w:tab w:val="left" w:pos="567" w:leader="none"/>
        </w:tabs>
        <w:ind w:left="0" w:right="0" w:firstLine="709"/>
        <w:rPr/>
      </w:pPr>
      <w:r>
        <w:rPr>
          <w:rFonts w:ascii="Times New Roman" w:hAnsi="Times New Roman"/>
          <w:i/>
          <w:sz w:val="26"/>
        </w:rPr>
        <w:tab/>
      </w:r>
      <w:r>
        <w:rPr>
          <w:rFonts w:ascii="Times New Roman" w:hAnsi="Times New Roman"/>
          <w:i/>
          <w:sz w:val="26"/>
          <w:u w:val="single"/>
        </w:rPr>
        <w:t>Какой номер телефона доверия Главного управления МЧС России по Кировской области?</w:t>
      </w:r>
    </w:p>
    <w:p>
      <w:pPr>
        <w:pStyle w:val="BodyTextIndent21"/>
        <w:widowControl/>
        <w:tabs>
          <w:tab w:val="clear" w:pos="720"/>
          <w:tab w:val="left" w:pos="567" w:leader="none"/>
        </w:tabs>
        <w:ind w:left="0" w:right="0" w:firstLine="709"/>
        <w:rPr/>
      </w:pPr>
      <w:r>
        <w:rPr>
          <w:rFonts w:ascii="Times New Roman" w:hAnsi="Times New Roman"/>
          <w:sz w:val="26"/>
        </w:rPr>
        <w:tab/>
        <w:t xml:space="preserve">В целях оперативного реагирования на обращения граждан, в том числе и предпринимателей в Главном управлении круглосуточно организована работа единого «Телефона доверия» по номеру 8(8332) </w:t>
      </w:r>
      <w:r>
        <w:rPr>
          <w:rFonts w:eastAsia="Tahoma" w:cs="Noto Sans Devanagari" w:ascii="Times New Roman" w:hAnsi="Times New Roman"/>
          <w:color w:val="000000"/>
          <w:spacing w:val="0"/>
          <w:kern w:val="0"/>
          <w:sz w:val="26"/>
          <w:szCs w:val="20"/>
          <w:lang w:val="ru-RU" w:eastAsia="zh-CN" w:bidi="hi-IN"/>
        </w:rPr>
        <w:t>54</w:t>
      </w:r>
      <w:r>
        <w:rPr>
          <w:rFonts w:ascii="Times New Roman" w:hAnsi="Times New Roman"/>
          <w:sz w:val="26"/>
        </w:rPr>
        <w:t>-</w:t>
      </w:r>
      <w:r>
        <w:rPr>
          <w:rFonts w:eastAsia="Tahoma" w:cs="Noto Sans Devanagari" w:ascii="Times New Roman" w:hAnsi="Times New Roman"/>
          <w:color w:val="000000"/>
          <w:spacing w:val="0"/>
          <w:kern w:val="0"/>
          <w:sz w:val="26"/>
          <w:szCs w:val="20"/>
          <w:lang w:val="ru-RU" w:eastAsia="zh-CN" w:bidi="hi-IN"/>
        </w:rPr>
        <w:t>01</w:t>
      </w:r>
      <w:r>
        <w:rPr>
          <w:rFonts w:ascii="Times New Roman" w:hAnsi="Times New Roman"/>
          <w:sz w:val="26"/>
        </w:rPr>
        <w:t>-</w:t>
      </w:r>
      <w:r>
        <w:rPr>
          <w:rFonts w:eastAsia="Tahoma" w:cs="Noto Sans Devanagari" w:ascii="Times New Roman" w:hAnsi="Times New Roman"/>
          <w:color w:val="000000"/>
          <w:spacing w:val="0"/>
          <w:kern w:val="0"/>
          <w:sz w:val="26"/>
          <w:szCs w:val="20"/>
          <w:lang w:val="ru-RU" w:eastAsia="zh-CN" w:bidi="hi-IN"/>
        </w:rPr>
        <w:t>54</w:t>
      </w:r>
      <w:r>
        <w:rPr>
          <w:rFonts w:ascii="Times New Roman" w:hAnsi="Times New Roman"/>
          <w:sz w:val="26"/>
        </w:rPr>
        <w:t>. По всем поступившим сообщениям проводятся проверки.</w:t>
      </w:r>
    </w:p>
    <w:p>
      <w:pPr>
        <w:pStyle w:val="ConsNormal1"/>
        <w:widowControl/>
        <w:ind w:left="0" w:right="0" w:firstLine="709"/>
        <w:jc w:val="both"/>
        <w:rPr>
          <w:rFonts w:ascii="Times New Roman" w:hAnsi="Times New Roman"/>
          <w:sz w:val="26"/>
          <w:highlight w:val="yellow"/>
        </w:rPr>
      </w:pPr>
      <w:r>
        <w:rPr>
          <w:rFonts w:ascii="Times New Roman" w:hAnsi="Times New Roman"/>
          <w:sz w:val="26"/>
          <w:highlight w:val="yellow"/>
        </w:rPr>
      </w:r>
    </w:p>
    <w:p>
      <w:pPr>
        <w:pStyle w:val="ConsPlusNormal3"/>
        <w:numPr>
          <w:ilvl w:val="0"/>
          <w:numId w:val="0"/>
        </w:numPr>
        <w:ind w:left="0" w:right="0" w:firstLine="709"/>
        <w:jc w:val="both"/>
        <w:outlineLvl w:val="0"/>
        <w:rPr/>
      </w:pPr>
      <w:r>
        <w:rPr>
          <w:rFonts w:ascii="Times New Roman" w:hAnsi="Times New Roman"/>
          <w:i/>
          <w:sz w:val="26"/>
          <w:u w:val="single"/>
        </w:rPr>
        <w:t>Какой порядок подачи обращений гражданами и организациями?</w:t>
      </w:r>
    </w:p>
    <w:p>
      <w:pPr>
        <w:pStyle w:val="BodyTextIndent21"/>
        <w:widowControl/>
        <w:tabs>
          <w:tab w:val="clear" w:pos="720"/>
          <w:tab w:val="left" w:pos="567" w:leader="none"/>
        </w:tabs>
        <w:ind w:left="0" w:right="0" w:firstLine="709"/>
        <w:rPr/>
      </w:pPr>
      <w:r>
        <w:rPr>
          <w:rFonts w:ascii="Times New Roman" w:hAnsi="Times New Roman"/>
          <w:i w:val="false"/>
          <w:iCs w:val="false"/>
          <w:sz w:val="26"/>
          <w:u w:val="none"/>
        </w:rPr>
        <w:t>Статья 59 Федерального закона от 31.07.2020 № 248-ФЗ. Особенности рассмотрения обращений (заявлений) граждан и организаций, содержащих сведения о причинении вреда (ущерба) или об угрозе причинения вреда (ущерба) охраняемым законом ценностям.</w:t>
      </w:r>
    </w:p>
    <w:p>
      <w:pPr>
        <w:pStyle w:val="BodyTextIndent21"/>
        <w:widowControl/>
        <w:tabs>
          <w:tab w:val="clear" w:pos="720"/>
          <w:tab w:val="left" w:pos="567" w:leader="none"/>
        </w:tabs>
        <w:ind w:left="0" w:right="0" w:firstLine="709"/>
        <w:rPr/>
      </w:pPr>
      <w:r>
        <w:rPr>
          <w:rFonts w:ascii="Times New Roman" w:hAnsi="Times New Roman"/>
          <w:i w:val="false"/>
          <w:iCs w:val="false"/>
          <w:sz w:val="26"/>
          <w:u w:val="none"/>
        </w:rPr>
        <w:t>1.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контрольным (надзорным) органом к рассмотрению:</w:t>
      </w:r>
    </w:p>
    <w:p>
      <w:pPr>
        <w:pStyle w:val="BodyTextIndent21"/>
        <w:widowControl/>
        <w:tabs>
          <w:tab w:val="clear" w:pos="720"/>
          <w:tab w:val="left" w:pos="567" w:leader="none"/>
        </w:tabs>
        <w:ind w:left="0" w:right="0" w:firstLine="709"/>
        <w:rPr/>
      </w:pPr>
      <w:r>
        <w:rPr>
          <w:rFonts w:ascii="Times New Roman" w:hAnsi="Times New Roman"/>
          <w:i w:val="false"/>
          <w:iCs w:val="false"/>
          <w:sz w:val="26"/>
          <w:u w:val="none"/>
        </w:rPr>
        <w:t>1) при подаче таких обращений (заявлений) гражданами и организациями либо их уполномоченными представителями непосредственно в контрольный (надзорный) орган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pPr>
        <w:pStyle w:val="BodyTextIndent21"/>
        <w:widowControl/>
        <w:tabs>
          <w:tab w:val="clear" w:pos="720"/>
          <w:tab w:val="left" w:pos="567" w:leader="none"/>
        </w:tabs>
        <w:ind w:left="0" w:right="0" w:firstLine="709"/>
        <w:rPr/>
      </w:pPr>
      <w:r>
        <w:rPr>
          <w:rFonts w:ascii="Times New Roman" w:hAnsi="Times New Roman"/>
          <w:i w:val="false"/>
          <w:iCs w:val="false"/>
          <w:sz w:val="26"/>
          <w:u w:val="none"/>
        </w:rPr>
        <w:t>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официальных сайтах контрольных (надзорных) органов в сети "Интернет", а также в информационных системах контрольных (надзорных) органов;</w:t>
      </w:r>
    </w:p>
    <w:p>
      <w:pPr>
        <w:pStyle w:val="BodyTextIndent21"/>
        <w:widowControl/>
        <w:tabs>
          <w:tab w:val="clear" w:pos="720"/>
          <w:tab w:val="left" w:pos="567" w:leader="none"/>
        </w:tabs>
        <w:ind w:left="0" w:right="0" w:firstLine="709"/>
        <w:rPr/>
      </w:pPr>
      <w:r>
        <w:rPr>
          <w:rFonts w:ascii="Times New Roman" w:hAnsi="Times New Roman"/>
          <w:i w:val="false"/>
          <w:iCs w:val="false"/>
          <w:sz w:val="26"/>
          <w:u w:val="none"/>
        </w:rPr>
        <w:t>3) при иных способах подачи таких обращений (заявлений) гражданами и организациями после принятия должностным лицом контрольного (надзорного) органа мер по установлению личности гражданина и полномочий представителя организации и их подтверждения.</w:t>
      </w:r>
    </w:p>
    <w:p>
      <w:pPr>
        <w:pStyle w:val="BodyTextIndent21"/>
        <w:widowControl/>
        <w:tabs>
          <w:tab w:val="clear" w:pos="720"/>
          <w:tab w:val="left" w:pos="567" w:leader="none"/>
        </w:tabs>
        <w:ind w:left="0" w:right="0" w:firstLine="709"/>
        <w:rPr/>
      </w:pPr>
      <w:r>
        <w:rPr>
          <w:rFonts w:ascii="Times New Roman" w:hAnsi="Times New Roman"/>
          <w:i w:val="false"/>
          <w:iCs w:val="false"/>
          <w:sz w:val="26"/>
          <w:u w:val="none"/>
        </w:rPr>
        <w:t>2. В ходе проведения мероприятий, направленных на установление личности гражданина и полномочий представителя организации, должностное лицо контрольного (надзорного) органа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(надзорного) органа обратиться в суд в целях взыскания расходов, понесенных контрольным (надзорным) органом в связи с рассмотрением поступившего обращения (заявления) гражданина, организации, если в обращении (заявлении) были указаны заведомо ложные сведения.</w:t>
      </w:r>
    </w:p>
    <w:p>
      <w:pPr>
        <w:pStyle w:val="BodyTextIndent21"/>
        <w:widowControl/>
        <w:tabs>
          <w:tab w:val="clear" w:pos="720"/>
          <w:tab w:val="left" w:pos="567" w:leader="none"/>
        </w:tabs>
        <w:ind w:left="0" w:right="0" w:firstLine="709"/>
        <w:rPr/>
      </w:pPr>
      <w:r>
        <w:rPr>
          <w:rFonts w:ascii="Times New Roman" w:hAnsi="Times New Roman"/>
          <w:i w:val="false"/>
          <w:iCs w:val="false"/>
          <w:sz w:val="26"/>
          <w:u w:val="none"/>
        </w:rPr>
        <w:t xml:space="preserve">3.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(надзорным) органом в порядке, установленном Федеральным </w:t>
      </w:r>
      <w:hyperlink r:id="rId26">
        <w:r>
          <w:rPr>
            <w:rFonts w:ascii="Times New Roman" w:hAnsi="Times New Roman"/>
            <w:i w:val="false"/>
            <w:iCs w:val="false"/>
            <w:sz w:val="26"/>
            <w:u w:val="none"/>
          </w:rPr>
          <w:t>законом</w:t>
        </w:r>
      </w:hyperlink>
      <w:r>
        <w:rPr>
          <w:rFonts w:ascii="Times New Roman" w:hAnsi="Times New Roman"/>
          <w:i w:val="false"/>
          <w:iCs w:val="false"/>
          <w:sz w:val="26"/>
          <w:u w:val="none"/>
        </w:rPr>
        <w:t xml:space="preserve"> от 2 мая 2006 года № 59-ФЗ "О порядке рассмотрения обращений граждан Российской Федерации".</w:t>
      </w:r>
    </w:p>
    <w:p>
      <w:pPr>
        <w:pStyle w:val="BodyTextIndent21"/>
        <w:widowControl/>
        <w:numPr>
          <w:ilvl w:val="0"/>
          <w:numId w:val="0"/>
        </w:numPr>
        <w:tabs>
          <w:tab w:val="clear" w:pos="720"/>
          <w:tab w:val="left" w:pos="567" w:leader="none"/>
        </w:tabs>
        <w:ind w:left="0" w:right="0" w:firstLine="709"/>
        <w:jc w:val="both"/>
        <w:outlineLvl w:val="0"/>
        <w:rPr/>
      </w:pPr>
      <w:r>
        <w:rPr>
          <w:rFonts w:ascii="Times New Roman" w:hAnsi="Times New Roman"/>
          <w:i w:val="false"/>
          <w:iCs w:val="false"/>
          <w:sz w:val="26"/>
          <w:u w:val="none"/>
        </w:rPr>
        <w:t>4. Сведения о личности гражданина, как лица, направившего заявление (обращение), могут быть предоставлены контрольным (надзорным) органом контролируемому лицу только с согласия гражданина, направленного в контрольный (надзорный) орган.</w:t>
      </w:r>
    </w:p>
    <w:p>
      <w:pPr>
        <w:pStyle w:val="Normal"/>
        <w:ind w:left="0" w:right="0" w:firstLine="709"/>
        <w:jc w:val="both"/>
        <w:rPr>
          <w:rFonts w:ascii="Arial" w:hAnsi="Arial"/>
          <w:i/>
          <w:i/>
          <w:sz w:val="26"/>
          <w:u w:val="single"/>
        </w:rPr>
      </w:pPr>
      <w:r>
        <w:rPr>
          <w:rFonts w:ascii="Arial" w:hAnsi="Arial"/>
          <w:i/>
          <w:sz w:val="26"/>
          <w:u w:val="single"/>
        </w:rPr>
      </w:r>
    </w:p>
    <w:p>
      <w:pPr>
        <w:pStyle w:val="Normal"/>
        <w:ind w:left="0" w:right="0" w:firstLine="709"/>
        <w:jc w:val="both"/>
        <w:rPr/>
      </w:pPr>
      <w:r>
        <w:rPr>
          <w:i/>
          <w:sz w:val="26"/>
          <w:u w:val="single"/>
        </w:rPr>
        <w:t>Последствия за направление заведомо ложных сведений?</w:t>
      </w:r>
    </w:p>
    <w:p>
      <w:pPr>
        <w:pStyle w:val="Normal"/>
        <w:ind w:left="0" w:right="0" w:firstLine="709"/>
        <w:jc w:val="both"/>
        <w:rPr/>
      </w:pPr>
      <w:r>
        <w:rPr>
          <w:sz w:val="26"/>
        </w:rPr>
        <w:t>МЧС России вправе обратиться в суд с иском о взыскании с заявителя расходов, понесенных органом ГПН в связи с рассмотрением поступивших заявлений, обращений указанных лиц, если в заявлениях, обращениях были указаны заведомо ложные сведения.</w:t>
      </w:r>
    </w:p>
    <w:p>
      <w:pPr>
        <w:pStyle w:val="Normal"/>
        <w:numPr>
          <w:ilvl w:val="0"/>
          <w:numId w:val="0"/>
        </w:numPr>
        <w:ind w:left="0" w:right="0" w:firstLine="709"/>
        <w:jc w:val="both"/>
        <w:outlineLvl w:val="0"/>
        <w:rPr>
          <w:i/>
          <w:i/>
          <w:sz w:val="26"/>
          <w:u w:val="single"/>
        </w:rPr>
      </w:pPr>
      <w:r>
        <w:rPr>
          <w:i/>
          <w:sz w:val="26"/>
          <w:u w:val="single"/>
        </w:rPr>
      </w:r>
    </w:p>
    <w:p>
      <w:pPr>
        <w:pStyle w:val="Normal"/>
        <w:numPr>
          <w:ilvl w:val="0"/>
          <w:numId w:val="0"/>
        </w:numPr>
        <w:ind w:left="0" w:right="0" w:firstLine="709"/>
        <w:jc w:val="both"/>
        <w:outlineLvl w:val="0"/>
        <w:rPr/>
      </w:pPr>
      <w:r>
        <w:rPr>
          <w:i/>
          <w:sz w:val="26"/>
          <w:u w:val="single"/>
        </w:rPr>
        <w:t>Каков исчерпывающий перечень оснований для приостановления рассмотрения жалобы и случаев, в которых ответ на жалобу не дается?</w:t>
      </w:r>
    </w:p>
    <w:p>
      <w:pPr>
        <w:pStyle w:val="Normal"/>
        <w:ind w:left="0" w:right="0" w:firstLine="709"/>
        <w:jc w:val="both"/>
        <w:rPr/>
      </w:pPr>
      <w:r>
        <w:rPr>
          <w:sz w:val="26"/>
        </w:rPr>
        <w:t>В случае, если в письменной жалобе не указаны фамилия, имя, отчество (при наличии) заявителя и (или) почтовый адрес, по которому должен быть направлен ответ, ответ на жалобу не дается.</w:t>
      </w:r>
    </w:p>
    <w:p>
      <w:pPr>
        <w:pStyle w:val="Normal"/>
        <w:ind w:left="0" w:right="0" w:firstLine="709"/>
        <w:jc w:val="both"/>
        <w:rPr/>
      </w:pPr>
      <w:r>
        <w:rPr>
          <w:sz w:val="26"/>
        </w:rPr>
        <w:t>В случае, если текст жалобы не поддается прочтению, ответ на жалобу не дается, о чем сообщается заинтересованному лицу, если его фамилия, имя, отчество (при наличии) и почтовый адрес поддаются прочтению. При получении письменной жалобы, в которой содержатся нецензурные либо оскорбительные выражения, угрозы жизни, здоровью, имуществу должностных лиц органа ГПН, а также членов их семей, орган ГПН вправе оставить жалобу без рассмотрения по существу поставленных в нем вопросов и сообщить заинтересованному лицу, направившему жалобу, о недопустимости злоупотребления правом.</w:t>
      </w:r>
    </w:p>
    <w:p>
      <w:pPr>
        <w:pStyle w:val="Normal"/>
        <w:ind w:left="0" w:right="0" w:firstLine="709"/>
        <w:jc w:val="both"/>
        <w:rPr/>
      </w:pPr>
      <w:r>
        <w:rPr>
          <w:sz w:val="26"/>
        </w:rPr>
        <w:t>В случае, если в жалобе заинтересованного лица содержится вопрос, на который ему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начальник (заместитель начальника) органа ГПН или уполномоченное должностное лицо органа ГПН вправе принять решение о безосновательности очередной жалобы и прекращении переписки с заинтересованным лицом по данному вопросу при условии, что указанная жалоба и ранее направляемые жалобы направлялись в один и тот же орган ГПН. О данном решении уведомляется заинтересованное лицо, направившее жалобу.</w:t>
      </w:r>
    </w:p>
    <w:p>
      <w:pPr>
        <w:pStyle w:val="Normal"/>
        <w:ind w:left="0" w:right="0" w:firstLine="709"/>
        <w:jc w:val="both"/>
        <w:rPr/>
      </w:pPr>
      <w:r>
        <w:rPr>
          <w:sz w:val="26"/>
        </w:rPr>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w:t>
      </w:r>
      <w:hyperlink r:id="rId27">
        <w:r>
          <w:rPr>
            <w:sz w:val="26"/>
          </w:rPr>
          <w:t>законом</w:t>
        </w:r>
      </w:hyperlink>
      <w:r>
        <w:rPr>
          <w:sz w:val="26"/>
        </w:rPr>
        <w:t xml:space="preserve"> тайну, заинтересованному лицу,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pPr>
        <w:pStyle w:val="Normal"/>
        <w:ind w:left="0" w:right="0" w:firstLine="709"/>
        <w:jc w:val="both"/>
        <w:rPr/>
      </w:pPr>
      <w:r>
        <w:rPr>
          <w:sz w:val="26"/>
        </w:rPr>
        <w:t>Если в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pPr>
        <w:pStyle w:val="BodyTextIndent21"/>
        <w:widowControl/>
        <w:tabs>
          <w:tab w:val="clear" w:pos="720"/>
          <w:tab w:val="left" w:pos="1134" w:leader="none"/>
        </w:tabs>
        <w:ind w:left="0" w:right="0" w:firstLine="709"/>
        <w:rPr>
          <w:rFonts w:ascii="Times New Roman" w:hAnsi="Times New Roman"/>
          <w:i/>
          <w:i/>
          <w:sz w:val="26"/>
          <w:highlight w:val="yellow"/>
          <w:u w:val="single"/>
        </w:rPr>
      </w:pPr>
      <w:r>
        <w:rPr>
          <w:rFonts w:ascii="Times New Roman" w:hAnsi="Times New Roman"/>
          <w:i/>
          <w:sz w:val="26"/>
          <w:highlight w:val="yellow"/>
          <w:u w:val="single"/>
        </w:rPr>
      </w:r>
    </w:p>
    <w:p>
      <w:pPr>
        <w:pStyle w:val="BodyTextIndent21"/>
        <w:widowControl/>
        <w:tabs>
          <w:tab w:val="clear" w:pos="720"/>
          <w:tab w:val="left" w:pos="1134" w:leader="none"/>
        </w:tabs>
        <w:ind w:left="0" w:right="0" w:firstLine="709"/>
        <w:rPr/>
      </w:pPr>
      <w:r>
        <w:rPr>
          <w:rFonts w:ascii="Times New Roman" w:hAnsi="Times New Roman"/>
          <w:i/>
          <w:sz w:val="26"/>
          <w:u w:val="single"/>
        </w:rPr>
        <w:t>Какой порядок консультирования в подразделениях государственного пожарного       надзора?</w:t>
      </w:r>
    </w:p>
    <w:p>
      <w:pPr>
        <w:pStyle w:val="BodyTextIndent21"/>
        <w:widowControl/>
        <w:tabs>
          <w:tab w:val="clear" w:pos="720"/>
          <w:tab w:val="left" w:pos="1134" w:leader="none"/>
        </w:tabs>
        <w:ind w:left="0" w:right="0" w:firstLine="709"/>
        <w:rPr/>
      </w:pPr>
      <w:r>
        <w:rPr>
          <w:rFonts w:ascii="Times New Roman" w:hAnsi="Times New Roman"/>
          <w:sz w:val="26"/>
        </w:rPr>
        <w:t>В каждом подразделении установлены дни и часы для обращений, которые можно узнать непосредственно в подразделениях. Консультации предоставляются бесплатно.</w:t>
      </w:r>
    </w:p>
    <w:p>
      <w:pPr>
        <w:pStyle w:val="BodyTextIndent21"/>
        <w:widowControl/>
        <w:tabs>
          <w:tab w:val="clear" w:pos="720"/>
          <w:tab w:val="left" w:pos="1134" w:leader="none"/>
        </w:tabs>
        <w:ind w:left="0" w:right="0" w:firstLine="709"/>
        <w:rPr>
          <w:rFonts w:ascii="Times New Roman" w:hAnsi="Times New Roman"/>
          <w:sz w:val="26"/>
          <w:highlight w:val="yellow"/>
        </w:rPr>
      </w:pPr>
      <w:r>
        <w:rPr>
          <w:rFonts w:ascii="Times New Roman" w:hAnsi="Times New Roman"/>
          <w:sz w:val="26"/>
          <w:highlight w:val="yellow"/>
        </w:rPr>
      </w:r>
    </w:p>
    <w:p>
      <w:pPr>
        <w:pStyle w:val="BodyTextIndent21"/>
        <w:widowControl/>
        <w:tabs>
          <w:tab w:val="clear" w:pos="720"/>
          <w:tab w:val="left" w:pos="1134" w:leader="none"/>
        </w:tabs>
        <w:ind w:left="0" w:right="0" w:firstLine="709"/>
        <w:rPr/>
      </w:pPr>
      <w:r>
        <w:rPr>
          <w:rFonts w:ascii="Times New Roman" w:hAnsi="Times New Roman"/>
          <w:i/>
          <w:sz w:val="26"/>
          <w:u w:val="single"/>
        </w:rPr>
        <w:t>На каком интернет сайте можно узнать информацию о должностных лицах надзорных органов, порядке оказания государственных услуг, исполнения государственных функций?</w:t>
      </w:r>
    </w:p>
    <w:p>
      <w:pPr>
        <w:pStyle w:val="BodyTextIndent21"/>
        <w:widowControl/>
        <w:tabs>
          <w:tab w:val="clear" w:pos="720"/>
          <w:tab w:val="left" w:pos="1134" w:leader="none"/>
        </w:tabs>
        <w:ind w:left="0" w:right="0" w:firstLine="709"/>
        <w:rPr/>
      </w:pPr>
      <w:r>
        <w:rPr>
          <w:rFonts w:ascii="Times New Roman" w:hAnsi="Times New Roman"/>
          <w:sz w:val="26"/>
        </w:rPr>
        <w:t>Интернет-сайт Главного управления МЧС России по Кировской области – www.43.mchs.gov.ru</w:t>
      </w:r>
    </w:p>
    <w:p>
      <w:pPr>
        <w:pStyle w:val="BodyTextIndent31"/>
        <w:rPr>
          <w:i/>
          <w:i/>
          <w:highlight w:val="yellow"/>
        </w:rPr>
      </w:pPr>
      <w:r>
        <w:rPr>
          <w:i/>
          <w:highlight w:val="yellow"/>
        </w:rPr>
      </w:r>
    </w:p>
    <w:p>
      <w:pPr>
        <w:pStyle w:val="Normal"/>
        <w:numPr>
          <w:ilvl w:val="0"/>
          <w:numId w:val="0"/>
        </w:numPr>
        <w:ind w:left="0" w:right="0" w:firstLine="709"/>
        <w:jc w:val="both"/>
        <w:outlineLvl w:val="0"/>
        <w:rPr/>
      </w:pPr>
      <w:r>
        <w:rPr>
          <w:rFonts w:ascii="Arial" w:hAnsi="Arial"/>
          <w:i/>
          <w:sz w:val="26"/>
        </w:rPr>
        <w:tab/>
      </w:r>
      <w:r>
        <w:rPr>
          <w:i/>
          <w:sz w:val="26"/>
          <w:u w:val="single"/>
        </w:rPr>
        <w:t xml:space="preserve">Как в МЧС России осуществляется профилактика нарушений требований пожарной безопасности? </w:t>
      </w:r>
    </w:p>
    <w:p>
      <w:pPr>
        <w:pStyle w:val="Style29"/>
        <w:ind w:left="0" w:right="0" w:firstLine="709"/>
        <w:jc w:val="both"/>
        <w:rPr/>
      </w:pPr>
      <w:r>
        <w:rPr>
          <w:b w:val="false"/>
          <w:iCs w:val="false"/>
          <w:sz w:val="26"/>
          <w:szCs w:val="32"/>
        </w:rPr>
        <w:t>Кроме КНМ органы государственного пожарного надзора осуществляют профилактику пожаров в форме профилактики рисков причинения вреда (ущерба) охраняемым законом ценностям в области пожарной безопасности.</w:t>
      </w:r>
    </w:p>
    <w:p>
      <w:pPr>
        <w:pStyle w:val="Style29"/>
        <w:ind w:left="0" w:right="0" w:firstLine="709"/>
        <w:jc w:val="both"/>
        <w:rPr/>
      </w:pPr>
      <w:r>
        <w:rPr>
          <w:iCs w:val="false"/>
          <w:sz w:val="26"/>
          <w:szCs w:val="32"/>
        </w:rPr>
        <w:t>К профилактическим мероприятиям относятся:</w:t>
      </w:r>
    </w:p>
    <w:p>
      <w:pPr>
        <w:pStyle w:val="Style29"/>
        <w:ind w:left="0" w:right="0" w:firstLine="709"/>
        <w:jc w:val="both"/>
        <w:rPr/>
      </w:pPr>
      <w:r>
        <w:rPr>
          <w:b w:val="false"/>
          <w:iCs w:val="false"/>
          <w:sz w:val="26"/>
          <w:szCs w:val="32"/>
        </w:rPr>
        <w:t>Информирование, объявление предостережения, консультирование, профилактический визит, обобщение правоприменительной практики</w:t>
      </w:r>
    </w:p>
    <w:p>
      <w:pPr>
        <w:pStyle w:val="Style29"/>
        <w:ind w:left="0" w:right="0" w:firstLine="709"/>
        <w:jc w:val="both"/>
        <w:rPr/>
      </w:pPr>
      <w:r>
        <w:rPr>
          <w:b w:val="false"/>
          <w:iCs w:val="false"/>
          <w:sz w:val="26"/>
          <w:szCs w:val="32"/>
        </w:rPr>
        <w:t>Остановимся на профилактическом визите.</w:t>
      </w:r>
    </w:p>
    <w:p>
      <w:pPr>
        <w:pStyle w:val="Style29"/>
        <w:ind w:left="0" w:right="0" w:firstLine="709"/>
        <w:jc w:val="both"/>
        <w:rPr/>
      </w:pPr>
      <w:r>
        <w:rPr>
          <w:b w:val="false"/>
          <w:iCs w:val="false"/>
          <w:sz w:val="26"/>
          <w:szCs w:val="32"/>
        </w:rPr>
        <w:t xml:space="preserve">Не позднее чем в течение одного года с момента получения информации о начале осуществления деятельности либо вводе объекта в эксплуатацию инспектором будет проводиться обязательный профилактический визит. Он предусматривается в отношении объектов защиты, отнесенных к категориям чрезвычайно высокого, высокого и значительного риска, а также в отношении объектов защиты, осуществляющих деятельность в сфере дошкольного и общего образования, деятельность детских лагерей отдыха и оздоровления, предоставление социальных услуг с обеспечением проживания, оказание стационарной и санаторно-курортной медицинской помощи вне зависимости от присвоенной категории риска </w:t>
      </w:r>
    </w:p>
    <w:p>
      <w:pPr>
        <w:pStyle w:val="Style29"/>
        <w:ind w:left="0" w:right="0" w:firstLine="709"/>
        <w:jc w:val="both"/>
        <w:rPr/>
      </w:pPr>
      <w:r>
        <w:rPr>
          <w:b w:val="false"/>
          <w:iCs w:val="false"/>
          <w:sz w:val="26"/>
          <w:szCs w:val="32"/>
        </w:rPr>
        <w:t xml:space="preserve">Цель – проинформировать об обязательных требованиях, категориях риска, видах надзорных мероприятий. Сбор сведений необходимых для присвоения категории риска. </w:t>
      </w:r>
    </w:p>
    <w:p>
      <w:pPr>
        <w:pStyle w:val="Style29"/>
        <w:ind w:left="0" w:right="0" w:firstLine="709"/>
        <w:jc w:val="both"/>
        <w:rPr>
          <w:b w:val="false"/>
          <w:b w:val="false"/>
          <w:iCs w:val="false"/>
          <w:szCs w:val="32"/>
          <w:highlight w:val="yellow"/>
        </w:rPr>
      </w:pPr>
      <w:r>
        <w:rPr>
          <w:b w:val="false"/>
          <w:iCs w:val="false"/>
          <w:szCs w:val="32"/>
          <w:highlight w:val="yellow"/>
        </w:rPr>
      </w:r>
    </w:p>
    <w:p>
      <w:pPr>
        <w:pStyle w:val="Style29"/>
        <w:ind w:left="0" w:right="0" w:firstLine="709"/>
        <w:jc w:val="both"/>
        <w:rPr/>
      </w:pPr>
      <w:r>
        <w:rPr>
          <w:i/>
          <w:iCs w:val="false"/>
          <w:sz w:val="26"/>
          <w:szCs w:val="32"/>
          <w:u w:val="single"/>
        </w:rPr>
        <w:t>Имеются ли на сегодняшний день какие-либо механизмы самообследования, для того чтобы подготовиться к проверке надзорными органами МЧС России?</w:t>
      </w:r>
    </w:p>
    <w:p>
      <w:pPr>
        <w:pStyle w:val="Style29"/>
        <w:ind w:left="0" w:right="0" w:firstLine="709"/>
        <w:jc w:val="both"/>
        <w:rPr/>
      </w:pPr>
      <w:r>
        <w:rPr>
          <w:b w:val="false"/>
          <w:iCs w:val="false"/>
          <w:sz w:val="26"/>
          <w:szCs w:val="32"/>
        </w:rPr>
        <w:t>Да, такие механизмы имеются. Так, приказом МЧС России от 9 февраля 2022 года № 78 утверждены формы проверочных листов (списки контрольных вопросов, ответы на которые свидетельствуют о соблюдении или несоблюдении контролируемым лицом обязательных требований). Они разработаны для применения органами государственного пожарного надзора на объектах всех классов функциональной пожарной опасности. Утверждено 27 форм проверочных листов. По ним правообладатель объекта может провести самообследование и подготовиться к проверке. Использовать необходимо приложение № 1, в котором приведен список контрольных вопросов, общий для объектов всех классов функциональной опасности, а также дополнительные проверочные листы уже применительно к конкретному назначению объекта. Вопросы практически в полном объеме повторяют требования Правил противопожарного режима.</w:t>
      </w:r>
    </w:p>
    <w:p>
      <w:pPr>
        <w:pStyle w:val="Style29"/>
        <w:ind w:left="0" w:right="0" w:firstLine="709"/>
        <w:jc w:val="both"/>
        <w:rPr/>
      </w:pPr>
      <w:r>
        <w:rPr>
          <w:b w:val="false"/>
          <w:iCs w:val="false"/>
          <w:sz w:val="26"/>
          <w:szCs w:val="32"/>
        </w:rPr>
        <w:t>Для федеральных государственных надзоров в области гражданской обороны и защиты населения и территорий от чрезвычайных ситуаций, приказами МЧС России от 04 февраля 2022 года №№ 61 и 62 также утверждены новые проверочные листы.</w:t>
        <w:tab/>
        <w:t>Организации, эксплуатирующие критически важные, потенциально опасные объекты, объекты категорированные по ГО и ряд иных объектов определенных законодательно,   имеют возможность самостоятельно оценить свою деятельность по новым критериям.</w:t>
      </w:r>
    </w:p>
    <w:p>
      <w:pPr>
        <w:pStyle w:val="ConsNormal1"/>
        <w:widowControl/>
        <w:ind w:left="0" w:right="0" w:firstLine="709"/>
        <w:jc w:val="both"/>
        <w:rPr>
          <w:rFonts w:ascii="Times New Roman" w:hAnsi="Times New Roman"/>
          <w:sz w:val="26"/>
          <w:highlight w:val="yellow"/>
        </w:rPr>
      </w:pPr>
      <w:r>
        <w:rPr>
          <w:rFonts w:ascii="Times New Roman" w:hAnsi="Times New Roman"/>
          <w:sz w:val="26"/>
          <w:highlight w:val="yellow"/>
        </w:rPr>
      </w:r>
    </w:p>
    <w:p>
      <w:pPr>
        <w:pStyle w:val="Normal"/>
        <w:ind w:left="0" w:right="0" w:firstLine="709"/>
        <w:jc w:val="both"/>
        <w:rPr/>
      </w:pPr>
      <w:r>
        <w:rPr>
          <w:i/>
          <w:sz w:val="26"/>
          <w:u w:val="single"/>
        </w:rPr>
        <w:t>В каком случае выносится предостережение?</w:t>
      </w:r>
    </w:p>
    <w:p>
      <w:pPr>
        <w:pStyle w:val="Normal"/>
        <w:ind w:left="0" w:right="0" w:firstLine="709"/>
        <w:jc w:val="both"/>
        <w:rPr/>
      </w:pPr>
      <w:r>
        <w:rPr>
          <w:sz w:val="26"/>
        </w:rPr>
        <w:t>При наличии у органа ГПН сведений о готовящихся нарушениях или о признаках нарушений обязательных требований, полученных в ходе реализации мероприятий по контролю, осуществляемых без взаимодействия с органами власти, организациями и гражданами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власти, из средств массовой информации о фактах нарушений требований пожарной безопасности при использовании (эксплуатации) объектов защиты, о проведении работ и об осуществлении деятельности, влияющих на пожарную безопасность объекта защиты, о несоответствии объектов защиты требованиям пожарной безопасности, в случаях, если отсутствуют подтвержденные данные о том, что такие нарушения причинили вред жизни, здоровью людей, вред животным, растениям, окружающей среде, безопасности государства, имуществу физических и юридических лиц, государственному или муниципальному имуществу, повлекли возникновение пожара, возникновение чрезвычайных ситуаций природного и техногенного характера, либо создали непосредственную угрозу указанных последствий, и если орган власти, организация и гражданин ранее не привлекались к ответственности за нарушение требований пожарной безопасности, орган ГПН объявляют такому лицу предостережение о недопустимости нарушения обязательных требований и предлагают ему принять меры по обеспечению соблюдения требований пожарной безопасности, с уведомлением об этом органа ГПН.</w:t>
      </w:r>
    </w:p>
    <w:p>
      <w:pPr>
        <w:pStyle w:val="Normal"/>
        <w:ind w:left="0" w:right="0" w:firstLine="709"/>
        <w:jc w:val="both"/>
        <w:rPr/>
      </w:pPr>
      <w:r>
        <w:rPr>
          <w:sz w:val="26"/>
        </w:rPr>
        <w:t>Предостережение о недопустимости нарушения обязательных требований содержит указания на соответствующие требования пожарной безопасности, нормативные правовые акты Российской Федерации, нормативные документы по пожарной безопасности, их предусматривающие, а также информацию о том, какие конкретно действия (бездействие) органа власти, организации и гражданина могут привести или приводят к нарушению этих требований.</w:t>
      </w:r>
    </w:p>
    <w:p>
      <w:pPr>
        <w:pStyle w:val="Normal"/>
        <w:ind w:left="0" w:right="0" w:firstLine="709"/>
        <w:jc w:val="both"/>
        <w:rPr>
          <w:i/>
          <w:i/>
          <w:sz w:val="26"/>
          <w:highlight w:val="yellow"/>
          <w:u w:val="single"/>
        </w:rPr>
      </w:pPr>
      <w:r>
        <w:rPr>
          <w:i/>
          <w:sz w:val="26"/>
          <w:highlight w:val="yellow"/>
          <w:u w:val="single"/>
        </w:rPr>
      </w:r>
    </w:p>
    <w:p>
      <w:pPr>
        <w:pStyle w:val="Normal"/>
        <w:ind w:left="0" w:right="0" w:firstLine="709"/>
        <w:jc w:val="both"/>
        <w:rPr/>
      </w:pPr>
      <w:r>
        <w:rPr>
          <w:i/>
          <w:sz w:val="26"/>
          <w:u w:val="single"/>
        </w:rPr>
        <w:t>Кто может проводить независимую оценку пожарного риска?</w:t>
      </w:r>
    </w:p>
    <w:p>
      <w:pPr>
        <w:pStyle w:val="Normal"/>
        <w:jc w:val="both"/>
        <w:rPr/>
      </w:pPr>
      <w:r>
        <w:rPr>
          <w:sz w:val="26"/>
        </w:rPr>
        <w:tab/>
        <w:t>Независимая оценка пожарного риска проводится экспертом в области оценки пожарного риска, аттестованным в установленном порядке, руководствуясь Постановлением Правительства РФ от 31.08.2020 № 1325 «Об утверждении Правил оценки соответствия объектов защиты (продукции) установленным требованиям пожарной безопасности путем независимой оценки пожарного риска», на основании договора, заключаемого между собственником или иным законным владельцем объекта защиты (далее - собственник) и юридическим лицом, осуществляющим деятельность в области оценки пожарного риска (далее - экспертная организация).</w:t>
      </w:r>
    </w:p>
    <w:p>
      <w:pPr>
        <w:pStyle w:val="Normal"/>
        <w:ind w:left="0" w:right="0" w:firstLine="709"/>
        <w:jc w:val="both"/>
        <w:rPr/>
      </w:pPr>
      <w:r>
        <w:rPr>
          <w:sz w:val="26"/>
        </w:rPr>
        <w:t>Экспертная организация имеет в своем штате эксперта (экспертов) в области оценки пожарного риска, для которого экспертная организация является основным местом работы, а проведение независимой оценки пожарного риска (аудита пожарной безопасности) является одним из основных видов деятельности экспертной организации, предусмотренных ее учредительными документами.</w:t>
      </w:r>
    </w:p>
    <w:p>
      <w:pPr>
        <w:pStyle w:val="Normal"/>
        <w:ind w:left="0" w:right="0" w:firstLine="709"/>
        <w:jc w:val="both"/>
        <w:rPr/>
      </w:pPr>
      <w:r>
        <w:rPr>
          <w:sz w:val="26"/>
        </w:rPr>
        <w:t>Экспертная организация не может проводить независимую оценку пожарного риска в отношении объекта защиты:</w:t>
      </w:r>
    </w:p>
    <w:p>
      <w:pPr>
        <w:pStyle w:val="Normal"/>
        <w:ind w:left="0" w:right="0" w:firstLine="709"/>
        <w:jc w:val="both"/>
        <w:rPr/>
      </w:pPr>
      <w:r>
        <w:rPr>
          <w:sz w:val="26"/>
        </w:rPr>
        <w:t>а) на котором этой организацией выполнялись другие работы и (или) услуги в области пожарной безопасности;</w:t>
      </w:r>
    </w:p>
    <w:p>
      <w:pPr>
        <w:pStyle w:val="Normal"/>
        <w:ind w:left="0" w:right="0" w:firstLine="709"/>
        <w:jc w:val="both"/>
        <w:rPr/>
      </w:pPr>
      <w:r>
        <w:rPr>
          <w:sz w:val="26"/>
        </w:rPr>
        <w:t>б) который принадлежит ей на праве собственности или ином законном основании.</w:t>
      </w:r>
    </w:p>
    <w:p>
      <w:pPr>
        <w:pStyle w:val="Normal"/>
        <w:numPr>
          <w:ilvl w:val="0"/>
          <w:numId w:val="0"/>
        </w:numPr>
        <w:ind w:left="0" w:right="0" w:firstLine="709"/>
        <w:jc w:val="both"/>
        <w:outlineLvl w:val="3"/>
        <w:rPr>
          <w:i/>
          <w:i/>
          <w:sz w:val="26"/>
          <w:highlight w:val="yellow"/>
          <w:u w:val="single"/>
        </w:rPr>
      </w:pPr>
      <w:r>
        <w:rPr>
          <w:i/>
          <w:sz w:val="26"/>
          <w:highlight w:val="yellow"/>
          <w:u w:val="single"/>
        </w:rPr>
      </w:r>
    </w:p>
    <w:p>
      <w:pPr>
        <w:pStyle w:val="Normal"/>
        <w:ind w:left="0" w:right="0" w:firstLine="709"/>
        <w:jc w:val="both"/>
        <w:rPr/>
      </w:pPr>
      <w:r>
        <w:rPr>
          <w:i/>
          <w:sz w:val="26"/>
          <w:u w:val="single"/>
        </w:rPr>
        <w:t>Как определяются расчетные величины пожарного риска?</w:t>
      </w:r>
    </w:p>
    <w:p>
      <w:pPr>
        <w:pStyle w:val="Normal"/>
        <w:ind w:left="5" w:right="14" w:firstLine="709"/>
        <w:jc w:val="both"/>
        <w:rPr/>
      </w:pPr>
      <w:r>
        <w:rPr>
          <w:sz w:val="26"/>
        </w:rPr>
        <w:t>Определение расчетных величин пожарного риска проводится по методикам, утвержденным приказами МЧС России:</w:t>
      </w:r>
    </w:p>
    <w:p>
      <w:pPr>
        <w:pStyle w:val="Normal"/>
        <w:widowControl w:val="false"/>
        <w:numPr>
          <w:ilvl w:val="0"/>
          <w:numId w:val="1"/>
        </w:numPr>
        <w:tabs>
          <w:tab w:val="clear" w:pos="720"/>
          <w:tab w:val="left" w:pos="989" w:leader="none"/>
        </w:tabs>
        <w:ind w:left="10" w:right="14" w:firstLine="709"/>
        <w:jc w:val="both"/>
        <w:rPr/>
      </w:pPr>
      <w:r>
        <w:rPr>
          <w:sz w:val="26"/>
          <w:szCs w:val="26"/>
        </w:rPr>
        <w:t>Приказ МЧС России от 30.06.2009 № 382 «Об утверждении методики определения расчетных величин пожарного риска в зданиях, сооружениях и строениях различных классов функциональной пожарной опасности».</w:t>
      </w:r>
    </w:p>
    <w:p>
      <w:pPr>
        <w:pStyle w:val="Normal"/>
        <w:widowControl w:val="false"/>
        <w:numPr>
          <w:ilvl w:val="0"/>
          <w:numId w:val="1"/>
        </w:numPr>
        <w:tabs>
          <w:tab w:val="clear" w:pos="720"/>
          <w:tab w:val="left" w:pos="989" w:leader="none"/>
        </w:tabs>
        <w:ind w:left="10" w:right="0" w:firstLine="709"/>
        <w:jc w:val="both"/>
        <w:rPr/>
      </w:pPr>
      <w:r>
        <w:rPr>
          <w:sz w:val="26"/>
          <w:szCs w:val="26"/>
        </w:rPr>
        <w:t>Приказ МЧС России от 10.07.2009 № 404 «Об утверждении методики определения расчетных величин пожарного риска на производственных объектах».</w:t>
      </w:r>
    </w:p>
    <w:p>
      <w:pPr>
        <w:pStyle w:val="Normal"/>
        <w:widowControl w:val="false"/>
        <w:tabs>
          <w:tab w:val="clear" w:pos="720"/>
          <w:tab w:val="left" w:pos="989" w:leader="none"/>
        </w:tabs>
        <w:ind w:left="10" w:right="0" w:firstLine="709"/>
        <w:jc w:val="both"/>
        <w:rPr/>
      </w:pPr>
      <w:r>
        <w:rPr>
          <w:sz w:val="26"/>
          <w:szCs w:val="26"/>
        </w:rPr>
        <w:t>Требования к лицам, проводящим расчет пожарного риска не предусмотрены действующим законадательством.</w:t>
      </w:r>
    </w:p>
    <w:p>
      <w:pPr>
        <w:pStyle w:val="NormalWeb1"/>
        <w:spacing w:before="0" w:after="0"/>
        <w:ind w:left="0" w:right="0" w:firstLine="709"/>
        <w:jc w:val="both"/>
        <w:rPr>
          <w:sz w:val="26"/>
          <w:szCs w:val="26"/>
          <w:highlight w:val="yellow"/>
        </w:rPr>
      </w:pPr>
      <w:r>
        <w:rPr>
          <w:sz w:val="26"/>
          <w:szCs w:val="26"/>
          <w:highlight w:val="yellow"/>
        </w:rPr>
      </w:r>
    </w:p>
    <w:p>
      <w:pPr>
        <w:pStyle w:val="NormalWeb1"/>
        <w:spacing w:before="0" w:after="0"/>
        <w:ind w:left="0" w:right="0" w:firstLine="709"/>
        <w:jc w:val="both"/>
        <w:rPr/>
      </w:pPr>
      <w:r>
        <w:rPr>
          <w:i/>
          <w:sz w:val="26"/>
          <w:u w:val="single"/>
        </w:rPr>
        <w:t>Какая ответственность предусмотрена для должностных лиц экспертных организаций, выполняющих независимую оценку пожарного риска?</w:t>
      </w:r>
    </w:p>
    <w:p>
      <w:pPr>
        <w:pStyle w:val="Normal"/>
        <w:ind w:left="0" w:right="0" w:firstLine="709"/>
        <w:jc w:val="both"/>
        <w:rPr/>
      </w:pPr>
      <w:r>
        <w:rPr>
          <w:sz w:val="26"/>
        </w:rPr>
        <w:t>За нарушение экспертом в области оценки пожарного риска порядка оценки соответствия объекта защиты требованиям пожарной безопасности, установленным законодательными и иными правовыми актами, при проведении независимой оценки пожарного риска (аудита пожарной безопасности) либо подписание им заведомо ложного заключения о независимой оценке пожарного риска (аудите пожарной безопасности) предусмотрена административная ответственность</w:t>
      </w:r>
      <w:r>
        <w:rPr>
          <w:rFonts w:ascii="Arial" w:hAnsi="Arial"/>
          <w:sz w:val="26"/>
        </w:rPr>
        <w:t xml:space="preserve"> </w:t>
      </w:r>
      <w:r>
        <w:rPr>
          <w:sz w:val="26"/>
        </w:rPr>
        <w:t>в виде административного штрафа в размере от пятнадцати тысяч до двадцати тысяч рублей или дисквалификацию на срок от одного года до трех лет.</w:t>
      </w:r>
    </w:p>
    <w:p>
      <w:pPr>
        <w:pStyle w:val="Normal"/>
        <w:ind w:left="0" w:right="0" w:firstLine="709"/>
        <w:jc w:val="both"/>
        <w:rPr>
          <w:i/>
          <w:i/>
          <w:sz w:val="26"/>
          <w:highlight w:val="yellow"/>
          <w:u w:val="single"/>
        </w:rPr>
      </w:pPr>
      <w:r>
        <w:rPr>
          <w:i/>
          <w:sz w:val="26"/>
          <w:highlight w:val="yellow"/>
          <w:u w:val="single"/>
        </w:rPr>
      </w:r>
    </w:p>
    <w:p>
      <w:pPr>
        <w:pStyle w:val="Normal"/>
        <w:ind w:left="0" w:right="0" w:firstLine="709"/>
        <w:jc w:val="both"/>
        <w:rPr/>
      </w:pPr>
      <w:r>
        <w:rPr>
          <w:i/>
          <w:sz w:val="26"/>
          <w:u w:val="single"/>
        </w:rPr>
        <w:t>Кем подается декларация пожарной безопасности, сроки ее предоставления, форма и порядок регистрации?</w:t>
      </w:r>
    </w:p>
    <w:p>
      <w:pPr>
        <w:pStyle w:val="Normal"/>
        <w:ind w:left="0" w:right="0" w:firstLine="709"/>
        <w:jc w:val="both"/>
        <w:rPr/>
      </w:pPr>
      <w:r>
        <w:rPr>
          <w:sz w:val="26"/>
        </w:rPr>
        <w:t xml:space="preserve">Собственник объекта защиты или лицо, владеющее объектом защиты на праве хозяйственного ведения, оперативного управления либо ином законном основании, предусмотренном федеральным законом или договором, должны в рамках реализации мер пожарной безопасности в соответствии со </w:t>
      </w:r>
      <w:hyperlink r:id="rId28">
        <w:r>
          <w:rPr>
            <w:sz w:val="26"/>
          </w:rPr>
          <w:t>статьей 64</w:t>
        </w:r>
      </w:hyperlink>
      <w:r>
        <w:rPr>
          <w:sz w:val="26"/>
        </w:rPr>
        <w:t xml:space="preserve"> Федерального закона от 22.07.2009 №123-ФЗ «Технический регламент о требованиях пожарной безопасности» разработать и представить в уведомительном порядке декларацию пожарной безопасности, и несут ответственность за полноту и достоверность содержащихся в ней сведений в соответствии с законодательством Российской Федерации.</w:t>
      </w:r>
    </w:p>
    <w:p>
      <w:pPr>
        <w:pStyle w:val="ConsPlusNormal3"/>
        <w:ind w:left="0" w:right="0" w:firstLine="709"/>
        <w:jc w:val="both"/>
        <w:rPr/>
      </w:pPr>
      <w:r>
        <w:rPr>
          <w:rFonts w:ascii="Times New Roman" w:hAnsi="Times New Roman"/>
          <w:sz w:val="26"/>
        </w:rPr>
        <w:t xml:space="preserve">Декларация пожарной безопасности составляется в отношении объектов защиты (зданий, сооружений, в том числе производственных объектов), для которых </w:t>
      </w:r>
      <w:hyperlink r:id="rId29">
        <w:r>
          <w:rPr>
            <w:rFonts w:ascii="Times New Roman" w:hAnsi="Times New Roman"/>
            <w:sz w:val="26"/>
          </w:rPr>
          <w:t>законодательством</w:t>
        </w:r>
      </w:hyperlink>
      <w:r>
        <w:rPr>
          <w:rFonts w:ascii="Times New Roman" w:hAnsi="Times New Roman"/>
          <w:sz w:val="26"/>
        </w:rPr>
        <w:t xml:space="preserve"> Российской Федерации о градостроительной деятельности предусмотрено проведение экспертизы проектной документации (здания с количеством этажей более чем два, общая площадь которых составляет более чем 1500 квадратных метров), а также в отношении зданий (частей зданий) класса функциональной пожарной опасности Ф1.1 (больницы, детские дошкольные, спальные корпуса интернатов, инвалидов и престарелых и т.п.).</w:t>
      </w:r>
    </w:p>
    <w:p>
      <w:pPr>
        <w:pStyle w:val="ConsPlusNormal3"/>
        <w:ind w:left="0" w:right="0" w:firstLine="709"/>
        <w:jc w:val="both"/>
        <w:rPr/>
      </w:pPr>
      <w:r>
        <w:rPr>
          <w:rFonts w:ascii="Times New Roman" w:hAnsi="Times New Roman"/>
          <w:sz w:val="26"/>
        </w:rPr>
        <w:t xml:space="preserve">Для оценки соответствия требованиям пожарной безопасности объекта защиты с количеством этажей не более чем два, общая площадь которого составляет не более чем 1500 квадратных метров (за исключением зданий классов функциональной пожарной опасности Ф1.1, Ф1.3, Ф1.4, Ф4.1, Ф4.2), собственник </w:t>
      </w:r>
      <w:r>
        <w:rPr>
          <w:rFonts w:eastAsia="Tahoma" w:cs="Noto Sans Devanagari" w:ascii="Times New Roman" w:hAnsi="Times New Roman"/>
          <w:color w:val="000000"/>
          <w:spacing w:val="0"/>
          <w:kern w:val="0"/>
          <w:sz w:val="26"/>
          <w:szCs w:val="20"/>
          <w:lang w:val="ru-RU" w:eastAsia="zh-CN" w:bidi="hi-IN"/>
        </w:rPr>
        <w:t xml:space="preserve">этого  или лицо, которое </w:t>
      </w:r>
      <w:r>
        <w:rPr>
          <w:rFonts w:ascii="Times New Roman" w:hAnsi="Times New Roman"/>
          <w:sz w:val="26"/>
        </w:rPr>
        <w:t>о</w:t>
      </w:r>
      <w:r>
        <w:rPr>
          <w:rFonts w:eastAsia="Tahoma" w:cs="Noto Sans Devanagari" w:ascii="Times New Roman" w:hAnsi="Times New Roman"/>
          <w:color w:val="000000"/>
          <w:spacing w:val="0"/>
          <w:kern w:val="0"/>
          <w:sz w:val="26"/>
          <w:szCs w:val="20"/>
          <w:lang w:val="ru-RU" w:eastAsia="zh-CN" w:bidi="hi-IN"/>
        </w:rPr>
        <w:t>владеет им на законном основании (на праве аренды, хозяйственного ведения, оперативного управления и др.), может добровольно составить декларацию пожарной безопасности в отношении этого объекта защиты, которая предусматривает в том числе сведения о системе противопожарной защиты этого объекта защиты</w:t>
      </w:r>
      <w:r>
        <w:rPr>
          <w:rFonts w:ascii="Times New Roman" w:hAnsi="Times New Roman"/>
          <w:sz w:val="26"/>
        </w:rPr>
        <w:t>.</w:t>
      </w:r>
    </w:p>
    <w:p>
      <w:pPr>
        <w:pStyle w:val="ConsPlusNormal3"/>
        <w:ind w:left="0" w:right="0" w:firstLine="709"/>
        <w:jc w:val="both"/>
        <w:rPr>
          <w:rFonts w:ascii="Times New Roman" w:hAnsi="Times New Roman" w:eastAsia="Tahoma" w:cs="Noto Sans Devanagari"/>
          <w:color w:val="000000"/>
          <w:spacing w:val="0"/>
          <w:kern w:val="0"/>
          <w:sz w:val="26"/>
          <w:szCs w:val="20"/>
          <w:highlight w:val="yellow"/>
          <w:lang w:val="ru-RU" w:eastAsia="zh-CN" w:bidi="hi-IN"/>
        </w:rPr>
      </w:pPr>
      <w:r>
        <w:rPr>
          <w:rFonts w:eastAsia="Tahoma" w:cs="Noto Sans Devanagari" w:ascii="Times New Roman" w:hAnsi="Times New Roman"/>
          <w:color w:val="000000"/>
          <w:spacing w:val="0"/>
          <w:kern w:val="0"/>
          <w:sz w:val="26"/>
          <w:szCs w:val="20"/>
          <w:lang w:val="ru-RU" w:eastAsia="zh-CN" w:bidi="hi-IN"/>
        </w:rPr>
        <w:t xml:space="preserve">Уточненные декларации пожарной безопасности, составленные в соответствии с частями 1 и 2  </w:t>
      </w:r>
      <w:hyperlink r:id="rId30">
        <w:r>
          <w:rPr>
            <w:rFonts w:eastAsia="Tahoma" w:cs="Noto Sans Devanagari" w:ascii="Times New Roman" w:hAnsi="Times New Roman"/>
            <w:color w:val="000000"/>
            <w:spacing w:val="0"/>
            <w:kern w:val="0"/>
            <w:sz w:val="26"/>
            <w:szCs w:val="20"/>
            <w:lang w:val="ru-RU" w:eastAsia="zh-CN" w:bidi="hi-IN"/>
          </w:rPr>
          <w:t>статьи 64</w:t>
        </w:r>
      </w:hyperlink>
      <w:r>
        <w:rPr>
          <w:rFonts w:eastAsia="Tahoma" w:cs="Noto Sans Devanagari" w:ascii="Times New Roman" w:hAnsi="Times New Roman"/>
          <w:color w:val="000000"/>
          <w:spacing w:val="0"/>
          <w:kern w:val="0"/>
          <w:sz w:val="26"/>
          <w:szCs w:val="20"/>
          <w:lang w:val="ru-RU" w:eastAsia="zh-CN" w:bidi="hi-IN"/>
        </w:rPr>
        <w:t xml:space="preserve"> Федерального закона от 22.07.2009 №123-ФЗ предоставляются в случае изменения класса функциональной пожарной опасности объекта защиты либо проведения капитального ремонта, реконструкции или технического перевооружения объекта защиты в течении одного года со дня выдачи разрешения на ввод объекта в эксплуатацию или завершения соответствующих работ.</w:t>
      </w:r>
    </w:p>
    <w:p>
      <w:pPr>
        <w:pStyle w:val="Normal"/>
        <w:widowControl/>
        <w:suppressAutoHyphens w:val="true"/>
        <w:bidi w:val="0"/>
        <w:spacing w:before="0" w:after="0"/>
        <w:ind w:left="0" w:right="0" w:firstLine="737"/>
        <w:jc w:val="both"/>
        <w:rPr>
          <w:rFonts w:ascii="Times New Roman" w:hAnsi="Times New Roman" w:eastAsia="Times New Roman" w:cs="XO Thames"/>
          <w:color w:val="auto"/>
          <w:kern w:val="0"/>
          <w:sz w:val="28"/>
          <w:szCs w:val="28"/>
          <w:lang w:val="ru-RU" w:eastAsia="ru-RU" w:bidi="ar-SA"/>
        </w:rPr>
      </w:pPr>
      <w:r>
        <w:rPr>
          <w:rFonts w:eastAsia="Times New Roman" w:cs="XO Thames"/>
          <w:color w:val="000000"/>
          <w:spacing w:val="0"/>
          <w:kern w:val="0"/>
          <w:sz w:val="28"/>
          <w:szCs w:val="28"/>
          <w:lang w:val="ru-RU" w:eastAsia="ru-RU" w:bidi="ar-SA"/>
        </w:rPr>
        <w:t xml:space="preserve">В соответствии с частью 5 статьи 6 Федерального закона </w:t>
      </w:r>
      <w:r>
        <w:rPr>
          <w:rFonts w:eastAsia="Tahoma" w:cs="Noto Sans Devanagari"/>
          <w:color w:val="000000"/>
          <w:spacing w:val="0"/>
          <w:kern w:val="0"/>
          <w:sz w:val="26"/>
          <w:szCs w:val="20"/>
          <w:lang w:val="ru-RU" w:eastAsia="zh-CN" w:bidi="hi-IN"/>
        </w:rPr>
        <w:t xml:space="preserve">от 22.07.2009             </w:t>
      </w:r>
      <w:r>
        <w:rPr>
          <w:rFonts w:eastAsia="Times New Roman" w:cs="XO Thames"/>
          <w:color w:val="000000"/>
          <w:spacing w:val="0"/>
          <w:kern w:val="0"/>
          <w:sz w:val="28"/>
          <w:szCs w:val="28"/>
          <w:lang w:val="ru-RU" w:eastAsia="ru-RU" w:bidi="ar-SA"/>
        </w:rPr>
        <w:t>№ 123-ФЗ собственник объекта защиты или лицо, которое владеет им на ином законном основании (на праве аренды, хозяйственного ведения, оперативного управления и другое), должны в рамках реализации мер пожарной безопасности в соответствии со статьей 64 данного Федерального закона в течение шести месяцев со дня приобретения такого права разработать и представить в уведомительном порядке декларацию пожарной безопасности.</w:t>
      </w:r>
    </w:p>
    <w:p>
      <w:pPr>
        <w:pStyle w:val="ConsPlusNormal3"/>
        <w:ind w:left="0" w:right="0" w:firstLine="709"/>
        <w:jc w:val="both"/>
        <w:rPr/>
      </w:pPr>
      <w:r>
        <w:rPr>
          <w:rFonts w:ascii="Times New Roman" w:hAnsi="Times New Roman"/>
          <w:sz w:val="26"/>
        </w:rPr>
        <w:t>Форма декларации пожарной безопасности, порядок ее регистрации утверждены приказом МЧС России от 16.03.2020 № 171 «Об утверждении Административного регламента Министерства Российской Федерации по делам гражданской обороны, чрезвычайным ситуациям и ликвидации последствий стихийных бедствий по предоставлению государственной услуги по регистрации декларации пожарной безопасности и формы декларации пожарной безопасности» (зарегистрирован в Минюсте РФ 17.04.2020 № 58127).</w:t>
      </w:r>
    </w:p>
    <w:p>
      <w:pPr>
        <w:pStyle w:val="ConsPlusNormal3"/>
        <w:ind w:left="0" w:right="0" w:firstLine="709"/>
        <w:jc w:val="both"/>
        <w:rPr>
          <w:highlight w:val="yellow"/>
        </w:rPr>
      </w:pPr>
      <w:r>
        <w:rPr>
          <w:highlight w:val="yellow"/>
        </w:rPr>
      </w:r>
    </w:p>
    <w:p>
      <w:pPr>
        <w:pStyle w:val="Normal"/>
        <w:ind w:left="0" w:right="0" w:firstLine="709"/>
        <w:jc w:val="both"/>
        <w:rPr/>
      </w:pPr>
      <w:r>
        <w:rPr>
          <w:i/>
          <w:sz w:val="26"/>
          <w:u w:val="single"/>
        </w:rPr>
        <w:t>Требуется ли разработка специальных технических условий на 10 этажное общественное здание объемом 180 тыс. м</w:t>
      </w:r>
      <w:r>
        <w:rPr>
          <w:i/>
          <w:sz w:val="26"/>
          <w:u w:val="single"/>
          <w:vertAlign w:val="superscript"/>
        </w:rPr>
        <w:t>3</w:t>
      </w:r>
      <w:r>
        <w:rPr>
          <w:i/>
          <w:sz w:val="26"/>
          <w:u w:val="single"/>
        </w:rPr>
        <w:t>? Какой порядок согласования специальных технических условий?</w:t>
      </w:r>
    </w:p>
    <w:p>
      <w:pPr>
        <w:pStyle w:val="Normal"/>
        <w:ind w:left="0" w:right="0" w:firstLine="709"/>
        <w:jc w:val="both"/>
        <w:rPr/>
      </w:pPr>
      <w:r>
        <w:rPr>
          <w:sz w:val="26"/>
        </w:rPr>
        <w:t>В соответствии с частью 2 статьи 78 Федерального закона от 22.06.2008 № 123-ФЗ «Технический регламент о требованиях пожарной безопасности» специальные технические условия для объектов защиты, в отношении которых отсутствуют требования пожарной безопасности, установленные нормативными правовыми актами Российской Федерации и нормативными документами по пожарной безопасности. На объект с данными техническими характеристиками требования пожарной не установлены.</w:t>
      </w:r>
    </w:p>
    <w:p>
      <w:pPr>
        <w:pStyle w:val="Normal"/>
        <w:ind w:left="0" w:right="0" w:firstLine="709"/>
        <w:jc w:val="both"/>
        <w:rPr/>
      </w:pPr>
      <w:r>
        <w:rPr>
          <w:sz w:val="26"/>
        </w:rPr>
        <w:t>Комплект документов, установленный приказом МЧС России от 28.11.2011 № 710 направляется в подразделение МЧС России, уполномоченное на предоставление государственной услуги.</w:t>
      </w:r>
    </w:p>
    <w:p>
      <w:pPr>
        <w:pStyle w:val="Normal"/>
        <w:ind w:left="0" w:right="0" w:firstLine="709"/>
        <w:jc w:val="both"/>
        <w:rPr/>
      </w:pPr>
      <w:r>
        <w:rPr>
          <w:sz w:val="26"/>
        </w:rPr>
        <w:t>Рассмотрение технических условий осуществляется в течение 30 дней.</w:t>
      </w:r>
    </w:p>
    <w:p>
      <w:pPr>
        <w:pStyle w:val="Normal"/>
        <w:ind w:left="0" w:right="0" w:firstLine="709"/>
        <w:jc w:val="both"/>
        <w:rPr/>
      </w:pPr>
      <w:r>
        <w:rPr>
          <w:sz w:val="26"/>
        </w:rPr>
        <w:t>По техническим условиям, требующим проработки отдельных вопросов с участием специалистов организаций, срок рассмотрения и подготовки заключения может быть продлен до 45 дней.</w:t>
      </w:r>
    </w:p>
    <w:p>
      <w:pPr>
        <w:pStyle w:val="Normal"/>
        <w:ind w:left="0" w:right="0" w:firstLine="709"/>
        <w:jc w:val="both"/>
        <w:rPr/>
      </w:pPr>
      <w:r>
        <w:rPr>
          <w:sz w:val="26"/>
        </w:rPr>
        <w:t>Согласование оформляется заключением, которое направляется в адрес юридического или физического сопроводительным письмом.</w:t>
      </w:r>
    </w:p>
    <w:p>
      <w:pPr>
        <w:pStyle w:val="Normal"/>
        <w:ind w:left="0" w:right="0" w:firstLine="709"/>
        <w:jc w:val="both"/>
        <w:rPr>
          <w:sz w:val="26"/>
          <w:highlight w:val="yellow"/>
        </w:rPr>
      </w:pPr>
      <w:r>
        <w:rPr>
          <w:sz w:val="26"/>
          <w:highlight w:val="yellow"/>
        </w:rPr>
      </w:r>
    </w:p>
    <w:p>
      <w:pPr>
        <w:pStyle w:val="BodyTextIndent31"/>
        <w:rPr/>
      </w:pPr>
      <w:r>
        <w:rPr>
          <w:i/>
        </w:rPr>
        <w:t>Какие организационно-распорядительные документы по пожарной безопасности должны быть на предприятии?</w:t>
      </w:r>
    </w:p>
    <w:p>
      <w:pPr>
        <w:pStyle w:val="BodyTextIndent31"/>
        <w:rPr/>
      </w:pPr>
      <w:r>
        <w:rPr>
          <w:u w:val="none"/>
        </w:rPr>
        <w:t>В соответствии с Правилами противопожарного режима в Российской Федерации, утвержденными постановлением Правительства РФ от 16.09.2020 № 1479 (далее – ППР) на каждом объекте должны быть разработаны следующие документы:</w:t>
      </w:r>
    </w:p>
    <w:p>
      <w:pPr>
        <w:pStyle w:val="BodyTextIndent31"/>
        <w:numPr>
          <w:ilvl w:val="0"/>
          <w:numId w:val="2"/>
        </w:numPr>
        <w:ind w:left="0" w:right="0" w:firstLine="720"/>
        <w:rPr/>
      </w:pPr>
      <w:r>
        <w:rPr>
          <w:u w:val="none"/>
        </w:rPr>
        <w:t>Инструкция о мерах пожарной безопасности.</w:t>
      </w:r>
    </w:p>
    <w:p>
      <w:pPr>
        <w:pStyle w:val="Normal"/>
        <w:tabs>
          <w:tab w:val="clear" w:pos="720"/>
          <w:tab w:val="left" w:pos="1276" w:leader="none"/>
        </w:tabs>
        <w:spacing w:lineRule="auto" w:line="240" w:before="0" w:after="0"/>
        <w:ind w:left="0" w:right="0" w:firstLine="709"/>
        <w:jc w:val="both"/>
        <w:rPr/>
      </w:pPr>
      <w:r>
        <w:rPr>
          <w:rStyle w:val="13"/>
          <w:rFonts w:eastAsia="Tahoma" w:cs="Noto Sans Devanagari"/>
          <w:b w:val="false"/>
          <w:bCs/>
          <w:i w:val="false"/>
          <w:iCs w:val="false"/>
          <w:color w:val="000000"/>
          <w:spacing w:val="0"/>
          <w:kern w:val="0"/>
          <w:sz w:val="26"/>
          <w:szCs w:val="20"/>
          <w:u w:val="none"/>
          <w:lang w:val="ru-RU" w:eastAsia="zh-CN" w:bidi="hi-IN"/>
        </w:rPr>
        <w:t>В ППР закреплена возможность утверждения инструкции о мерах пожарной безопасности для группы однотипных по функциональному назначению и пожарной нагрузке зданий и сооружений. Ранее требовалось утверждение такой инструкции в отношении каждого здания, сооружения. В инструкции о мерах пожарной безопасности необходимо отражать помимо прочего перечень должностных лиц, являющихся дежурным персоналом на объекте защиты (при их наличии)</w:t>
      </w:r>
      <w:r>
        <w:rPr>
          <w:rFonts w:eastAsia="Tahoma" w:cs="Noto Sans Devanagari"/>
          <w:color w:val="000000"/>
          <w:spacing w:val="0"/>
          <w:kern w:val="0"/>
          <w:sz w:val="26"/>
          <w:szCs w:val="20"/>
          <w:u w:val="none"/>
          <w:lang w:val="ru-RU" w:eastAsia="zh-CN" w:bidi="hi-IN"/>
        </w:rPr>
        <w:t>. Требования к инструкции указаны в разделе XVIII ППР.</w:t>
      </w:r>
    </w:p>
    <w:p>
      <w:pPr>
        <w:pStyle w:val="BodyTextIndent31"/>
        <w:numPr>
          <w:ilvl w:val="0"/>
          <w:numId w:val="2"/>
        </w:numPr>
        <w:ind w:left="0" w:right="0" w:firstLine="720"/>
        <w:rPr/>
      </w:pPr>
      <w:r>
        <w:rPr>
          <w:u w:val="none"/>
        </w:rPr>
        <w:t xml:space="preserve">Документы, подтверждающие проведение обучения лиц мерам пожарной безопасности </w:t>
      </w:r>
      <w:r>
        <w:rPr>
          <w:rStyle w:val="13"/>
          <w:rFonts w:eastAsia="Tahoma" w:cs="Noto Sans Devanagari"/>
          <w:b w:val="false"/>
          <w:bCs/>
          <w:iCs w:val="false"/>
          <w:color w:val="000000"/>
          <w:spacing w:val="0"/>
          <w:kern w:val="0"/>
          <w:sz w:val="26"/>
          <w:szCs w:val="20"/>
          <w:u w:val="none"/>
          <w:lang w:val="ru-RU" w:eastAsia="zh-CN" w:bidi="hi-IN"/>
        </w:rPr>
        <w:t xml:space="preserve">по программам противопожарного инструктажа, требований к содержанию указанных программ и категорий лиц, проходящих обучение по дополнительным профессиональным программам в области пожарной безопасности». </w:t>
      </w:r>
      <w:r>
        <w:rPr>
          <w:rStyle w:val="13"/>
          <w:rFonts w:eastAsia="Tahoma" w:cs="Noto Sans Devanagari"/>
          <w:b w:val="false"/>
          <w:bCs/>
          <w:i w:val="false"/>
          <w:iCs w:val="false"/>
          <w:color w:val="000000"/>
          <w:spacing w:val="0"/>
          <w:kern w:val="0"/>
          <w:sz w:val="26"/>
          <w:szCs w:val="20"/>
          <w:u w:val="none"/>
          <w:lang w:val="ru-RU" w:eastAsia="zh-CN" w:bidi="hi-IN"/>
        </w:rPr>
        <w:t>Документы о прохождении обучения мерам пожарной безопасности по программам пожарно-технического минимума, выданные до 1 марта 2022 года, действуют до окончания указанного в них срока</w:t>
      </w:r>
      <w:r>
        <w:rPr>
          <w:rFonts w:eastAsia="Tahoma" w:cs="Noto Sans Devanagari"/>
          <w:color w:val="000000"/>
          <w:spacing w:val="0"/>
          <w:kern w:val="0"/>
          <w:sz w:val="26"/>
          <w:szCs w:val="20"/>
          <w:u w:val="none"/>
          <w:lang w:val="ru-RU" w:eastAsia="zh-CN" w:bidi="hi-IN"/>
        </w:rPr>
        <w:t>. Обучения осуществляется в соответствии с приказом МЧС России от 18.11.2021 № 806 «</w:t>
      </w:r>
      <w:r>
        <w:rPr>
          <w:rStyle w:val="13"/>
          <w:rFonts w:eastAsia="Tahoma" w:cs="Noto Sans Devanagari"/>
          <w:b w:val="false"/>
          <w:bCs/>
          <w:iCs w:val="false"/>
          <w:color w:val="000000"/>
          <w:spacing w:val="0"/>
          <w:kern w:val="0"/>
          <w:sz w:val="26"/>
          <w:szCs w:val="20"/>
          <w:u w:val="none"/>
          <w:lang w:val="ru-RU" w:eastAsia="zh-CN" w:bidi="hi-IN"/>
        </w:rPr>
        <w:t>Об определении Порядка, видов, сроков обучения лиц, осуществляющих трудовую или служебную деятельность в организациях, по программам противопожарного инструктажа, требований к содержанию указанных программ и категорий лиц, проходящих обучение по дополнительным профессиональным программам в области пожарной безопасности</w:t>
      </w:r>
      <w:r>
        <w:rPr>
          <w:rFonts w:eastAsia="Tahoma" w:cs="Noto Sans Devanagari"/>
          <w:color w:val="000000"/>
          <w:spacing w:val="0"/>
          <w:kern w:val="0"/>
          <w:sz w:val="26"/>
          <w:szCs w:val="20"/>
          <w:u w:val="none"/>
          <w:lang w:val="ru-RU" w:eastAsia="zh-CN" w:bidi="hi-IN"/>
        </w:rPr>
        <w:t>».</w:t>
      </w:r>
    </w:p>
    <w:p>
      <w:pPr>
        <w:pStyle w:val="BodyTextIndent31"/>
        <w:numPr>
          <w:ilvl w:val="0"/>
          <w:numId w:val="2"/>
        </w:numPr>
        <w:ind w:left="0" w:right="0" w:firstLine="720"/>
        <w:rPr/>
      </w:pPr>
      <w:r>
        <w:rPr>
          <w:u w:val="none"/>
        </w:rPr>
        <w:t>Документ о назначении лиц, которые по занимаемой должности или характеру выполняемых работ являются ответственными за обеспечение пожарной безопасности.</w:t>
      </w:r>
    </w:p>
    <w:p>
      <w:pPr>
        <w:pStyle w:val="BodyTextIndent31"/>
        <w:rPr/>
      </w:pPr>
      <w:r>
        <w:rPr>
          <w:u w:val="none"/>
        </w:rPr>
        <w:t>Назначение ответственных лиц является правом руководителя организации.</w:t>
      </w:r>
    </w:p>
    <w:p>
      <w:pPr>
        <w:pStyle w:val="BodyTextIndent31"/>
        <w:numPr>
          <w:ilvl w:val="0"/>
          <w:numId w:val="2"/>
        </w:numPr>
        <w:ind w:left="0" w:right="0" w:firstLine="720"/>
        <w:rPr/>
      </w:pPr>
      <w:r>
        <w:rPr>
          <w:u w:val="none"/>
        </w:rPr>
        <w:t>План эвакуации людей при пожаре.</w:t>
      </w:r>
    </w:p>
    <w:p>
      <w:pPr>
        <w:pStyle w:val="BodyTextIndent31"/>
        <w:rPr/>
      </w:pPr>
      <w:r>
        <w:rPr>
          <w:u w:val="none"/>
        </w:rPr>
        <w:t>Разрабатывается в отношении здания или сооружения (кроме жилых домов), в которых могут одновременно находится 50 и более человек, а также на объекте с постоянными рабочими местами на этаже для 10 и более человек.</w:t>
      </w:r>
    </w:p>
    <w:p>
      <w:pPr>
        <w:pStyle w:val="BodyTextIndent31"/>
        <w:rPr/>
      </w:pPr>
      <w:r>
        <w:rPr>
          <w:u w:val="none"/>
        </w:rPr>
        <w:t>Для гостиниц, мотелей, общежитий и других зданий, приспособленных для временного пребывания людей, план разрабатывается в безусловном порядке (вывешиваются в номерах – локальные, на этажах - этажные).</w:t>
      </w:r>
    </w:p>
    <w:p>
      <w:pPr>
        <w:pStyle w:val="BodyTextIndent31"/>
        <w:numPr>
          <w:ilvl w:val="0"/>
          <w:numId w:val="2"/>
        </w:numPr>
        <w:ind w:left="0" w:right="0" w:firstLine="720"/>
        <w:rPr/>
      </w:pPr>
      <w:r>
        <w:rPr>
          <w:u w:val="none"/>
        </w:rPr>
        <w:t>Документы, подтверждающие проведение практических тренировок по эвакуации.</w:t>
      </w:r>
    </w:p>
    <w:p>
      <w:pPr>
        <w:pStyle w:val="BodyTextIndent31"/>
        <w:rPr/>
      </w:pPr>
      <w:r>
        <w:rPr>
          <w:u w:val="none"/>
        </w:rPr>
        <w:t>Тренировки проводятся на объектах с массовым пребыванием людей (более 50 человек) не реже 1 раза в полугодие.</w:t>
      </w:r>
    </w:p>
    <w:p>
      <w:pPr>
        <w:pStyle w:val="BodyTextIndent31"/>
        <w:numPr>
          <w:ilvl w:val="0"/>
          <w:numId w:val="2"/>
        </w:numPr>
        <w:ind w:left="0" w:right="0" w:firstLine="720"/>
        <w:rPr/>
      </w:pPr>
      <w:r>
        <w:rPr>
          <w:u w:val="none"/>
        </w:rPr>
        <w:t>Информация с перечнем помещений, защищаемых установками противопожарной защиты.</w:t>
      </w:r>
    </w:p>
    <w:p>
      <w:pPr>
        <w:pStyle w:val="BodyTextIndent31"/>
        <w:rPr/>
      </w:pPr>
      <w:r>
        <w:rPr>
          <w:u w:val="none"/>
        </w:rPr>
        <w:t>Размещается в местах установки приемно-контрольных приборов. Указываются линии связи пожарной сигнализации, а для безадресных систем пожарной сигнализации группа контролируемых помещений.</w:t>
      </w:r>
    </w:p>
    <w:p>
      <w:pPr>
        <w:pStyle w:val="BodyTextIndent31"/>
        <w:numPr>
          <w:ilvl w:val="0"/>
          <w:numId w:val="2"/>
        </w:numPr>
        <w:ind w:left="0" w:right="0" w:firstLine="720"/>
        <w:rPr/>
      </w:pPr>
      <w:r>
        <w:rPr>
          <w:u w:val="none"/>
        </w:rPr>
        <w:t xml:space="preserve"> </w:t>
      </w:r>
      <w:r>
        <w:rPr>
          <w:u w:val="none"/>
        </w:rPr>
        <w:t>Документы, подтверждающие категорирование по взрывопожарной и пожарной опасности, а также определение класса зоны.</w:t>
      </w:r>
    </w:p>
    <w:p>
      <w:pPr>
        <w:pStyle w:val="BodyTextIndent31"/>
        <w:rPr/>
      </w:pPr>
      <w:r>
        <w:rPr>
          <w:u w:val="none"/>
        </w:rPr>
        <w:t>Проводится только в отношении производственных и складских помещений, а также наружных установок в соответствии с главами 5, 7 и 8 Федерального закона «Технический регламент о требованиях пожарной безопасности».</w:t>
      </w:r>
    </w:p>
    <w:p>
      <w:pPr>
        <w:pStyle w:val="BodyTextIndent31"/>
        <w:numPr>
          <w:ilvl w:val="0"/>
          <w:numId w:val="2"/>
        </w:numPr>
        <w:ind w:left="0" w:right="0" w:firstLine="720"/>
        <w:rPr/>
      </w:pPr>
      <w:r>
        <w:rPr>
          <w:u w:val="none"/>
        </w:rPr>
        <w:t>Техническая документация изготовителя средства огнезащиты и (или) производителя огнезащитных работ. Акт (протокол) проверки состояния огнезащитного покрытия.</w:t>
      </w:r>
    </w:p>
    <w:p>
      <w:pPr>
        <w:pStyle w:val="BodyTextIndent31"/>
        <w:rPr/>
      </w:pPr>
      <w:r>
        <w:rPr>
          <w:u w:val="none"/>
        </w:rPr>
        <w:t>Требование распространяется при наличии на объекте строительных конструкций с огнезащитным покрытием.</w:t>
      </w:r>
    </w:p>
    <w:p>
      <w:pPr>
        <w:pStyle w:val="BodyTextIndent31"/>
        <w:numPr>
          <w:ilvl w:val="0"/>
          <w:numId w:val="2"/>
        </w:numPr>
        <w:ind w:left="0" w:right="0" w:firstLine="720"/>
        <w:rPr/>
      </w:pPr>
      <w:r>
        <w:rPr>
          <w:u w:val="none"/>
        </w:rPr>
        <w:t>Журнал эксплуатации систем противопожарной защиты.</w:t>
      </w:r>
    </w:p>
    <w:p>
      <w:pPr>
        <w:pStyle w:val="BodyTextIndent31"/>
        <w:rPr/>
      </w:pPr>
      <w:r>
        <w:rPr>
          <w:u w:val="none"/>
        </w:rPr>
        <w:t>В журнале фиксируется проведение следующих проверок:</w:t>
      </w:r>
    </w:p>
    <w:p>
      <w:pPr>
        <w:pStyle w:val="BodyTextIndent31"/>
        <w:rPr/>
      </w:pPr>
      <w:r>
        <w:rPr>
          <w:u w:val="none"/>
        </w:rPr>
        <w:t>- проведение эксплуатационных испытаний пожарных лестниц, наружных открытых эвакуационных лестниц, ограждений на крышах;</w:t>
      </w:r>
    </w:p>
    <w:p>
      <w:pPr>
        <w:pStyle w:val="BodyTextIndent31"/>
        <w:rPr/>
      </w:pPr>
      <w:r>
        <w:rPr>
          <w:u w:val="none"/>
        </w:rPr>
        <w:t>- проверка средств индивидуальной защиты органов дыхания и зрения человека от опасных факторов пожара;</w:t>
      </w:r>
    </w:p>
    <w:p>
      <w:pPr>
        <w:pStyle w:val="BodyTextIndent31"/>
        <w:rPr/>
      </w:pPr>
      <w:r>
        <w:rPr>
          <w:u w:val="none"/>
        </w:rPr>
        <w:t>- проверка огнезадерживающих устройств в воздуховодах, устройств блокировки вентиляционных систем с АУПС, АУПТ;</w:t>
      </w:r>
    </w:p>
    <w:p>
      <w:pPr>
        <w:pStyle w:val="BodyTextIndent31"/>
        <w:rPr/>
      </w:pPr>
      <w:r>
        <w:rPr>
          <w:u w:val="none"/>
        </w:rPr>
        <w:t>- работы по очистке вентиляционных камер, циклонов, фильтров, воздуховодов, вытяжных устройств и т.п.;</w:t>
      </w:r>
    </w:p>
    <w:p>
      <w:pPr>
        <w:pStyle w:val="BodyTextIndent31"/>
        <w:rPr/>
      </w:pPr>
      <w:r>
        <w:rPr>
          <w:u w:val="none"/>
        </w:rPr>
        <w:t>- проверка соответствия водоотдачи наружных водопроводов противопожарного водоснабжения;</w:t>
      </w:r>
    </w:p>
    <w:p>
      <w:pPr>
        <w:pStyle w:val="BodyTextIndent31"/>
        <w:rPr/>
      </w:pPr>
      <w:r>
        <w:rPr>
          <w:u w:val="none"/>
        </w:rPr>
        <w:t>- проверка соответствия водоотдачи внутреннего противопожарного водоснабжения, укомплектованность пожарных кранов;</w:t>
      </w:r>
    </w:p>
    <w:p>
      <w:pPr>
        <w:pStyle w:val="BodyTextIndent31"/>
        <w:rPr/>
      </w:pPr>
      <w:r>
        <w:rPr>
          <w:u w:val="none"/>
        </w:rPr>
        <w:t>- перекатка пожарных рукавов, входящих в комплектацию пожарных кранов внутреннего противопожарного водопровода;</w:t>
      </w:r>
    </w:p>
    <w:p>
      <w:pPr>
        <w:pStyle w:val="BodyTextIndent31"/>
        <w:rPr/>
      </w:pPr>
      <w:r>
        <w:rPr>
          <w:u w:val="none"/>
        </w:rPr>
        <w:t>- проверка работоспособности задвижек с электроприводом, установленных на обводных линиях водомерных устройств, а также пожарных основных рабочих и резервных пожарных насосных агрегатов;</w:t>
      </w:r>
    </w:p>
    <w:p>
      <w:pPr>
        <w:pStyle w:val="BodyTextIndent31"/>
        <w:rPr/>
      </w:pPr>
      <w:r>
        <w:rPr>
          <w:u w:val="none"/>
        </w:rPr>
        <w:t>- работы, проводимые со средствами обеспечения ПБ и пожаротушения;</w:t>
      </w:r>
    </w:p>
    <w:p>
      <w:pPr>
        <w:pStyle w:val="BodyTextIndent31"/>
        <w:rPr/>
      </w:pPr>
      <w:r>
        <w:rPr>
          <w:u w:val="none"/>
        </w:rPr>
        <w:t>- учет наличия, периодического осмотра и перезарядка огнетушителей;</w:t>
      </w:r>
    </w:p>
    <w:p>
      <w:pPr>
        <w:pStyle w:val="BodyTextIndent31"/>
        <w:rPr/>
      </w:pPr>
      <w:r>
        <w:rPr>
          <w:u w:val="none"/>
        </w:rPr>
        <w:t>- проверка состояния огнезащитных покрытий;</w:t>
      </w:r>
    </w:p>
    <w:p>
      <w:pPr>
        <w:pStyle w:val="BodyTextIndent31"/>
        <w:rPr/>
      </w:pPr>
      <w:r>
        <w:rPr>
          <w:u w:val="none"/>
        </w:rPr>
        <w:t>- проверка покрывал для изоляции очага возгорания на предмет отсутствия механических повреждений и целостности.</w:t>
      </w:r>
    </w:p>
    <w:p>
      <w:pPr>
        <w:pStyle w:val="BodyTextIndent31"/>
        <w:numPr>
          <w:ilvl w:val="0"/>
          <w:numId w:val="2"/>
        </w:numPr>
        <w:ind w:left="0" w:right="0" w:firstLine="720"/>
        <w:rPr/>
      </w:pPr>
      <w:r>
        <w:rPr>
          <w:u w:val="none"/>
        </w:rPr>
        <w:t>Инструкции о порядке действия дежурного персонала при получении сигналов о пожаре и неисправности установок противопожарной защиты объекта.</w:t>
      </w:r>
    </w:p>
    <w:p>
      <w:pPr>
        <w:pStyle w:val="BodyTextIndent31"/>
        <w:rPr/>
      </w:pPr>
      <w:r>
        <w:rPr>
          <w:u w:val="none"/>
        </w:rPr>
        <w:t>Инструкция должна находиться в помещении пожарного поста.</w:t>
      </w:r>
    </w:p>
    <w:p>
      <w:pPr>
        <w:pStyle w:val="BodyTextIndent31"/>
        <w:numPr>
          <w:ilvl w:val="0"/>
          <w:numId w:val="2"/>
        </w:numPr>
        <w:ind w:left="0" w:right="0" w:firstLine="720"/>
        <w:rPr/>
      </w:pPr>
      <w:r>
        <w:rPr>
          <w:u w:val="none"/>
        </w:rPr>
        <w:t>Регламент технического обслуживания средств обеспечения пожарной безопасности и пожаротушения.</w:t>
      </w:r>
    </w:p>
    <w:p>
      <w:pPr>
        <w:pStyle w:val="BodyTextIndent31"/>
        <w:rPr/>
      </w:pPr>
      <w:r>
        <w:rPr>
          <w:u w:val="none"/>
        </w:rPr>
        <w:t>Регламент разрабатывается для автоматических установок пожарной сигнализации, пожаротушения, систем оповещения и управления эвакуацией людей при пожаре, систем противодымной вентиляции, систем передачи извещений о пожаре. Утверждается руководителем организации. На объекте хранится техническая документация на системы противопожарной защиты, в том числе технические средства, функционирующие в составе указанных систем, и результаты пусконаладочных испытаний указанных систем.</w:t>
      </w:r>
    </w:p>
    <w:p>
      <w:pPr>
        <w:pStyle w:val="BodyTextIndent31"/>
        <w:rPr>
          <w:i/>
          <w:i/>
          <w:spacing w:val="-4"/>
          <w:highlight w:val="yellow"/>
        </w:rPr>
      </w:pPr>
      <w:r>
        <w:rPr>
          <w:i/>
          <w:spacing w:val="-4"/>
          <w:highlight w:val="yellow"/>
        </w:rPr>
      </w:r>
    </w:p>
    <w:p>
      <w:pPr>
        <w:pStyle w:val="BodyTextIndent31"/>
        <w:rPr/>
      </w:pPr>
      <w:r>
        <w:rPr>
          <w:i/>
          <w:spacing w:val="-4"/>
        </w:rPr>
        <w:t>В какой форме и в каких образовательных организациях проводится обучение в форме дополнительного профессионального образования по пожарной безопасности? Какие категории работников должны получать дополнительное профессиональное образование в области ПБ?</w:t>
      </w:r>
    </w:p>
    <w:p>
      <w:pPr>
        <w:pStyle w:val="BodyTextIndent31"/>
        <w:rPr/>
      </w:pPr>
      <w:hyperlink r:id="rId31">
        <w:r>
          <w:rPr>
            <w:u w:val="none"/>
          </w:rPr>
          <w:t>Статьей 25</w:t>
        </w:r>
      </w:hyperlink>
      <w:r>
        <w:rPr>
          <w:u w:val="none"/>
        </w:rPr>
        <w:t xml:space="preserve"> Федерального закона «О пожарной безопасности» установлено, что обучение мерам пожарной безопасности лиц, осуществляющих трудовую или служебную деятельность проводится по программам противопожарного инструктажа и в организациях по программам пожарно-технического минимума, в форме дополнительного профессионального образования.</w:t>
      </w:r>
    </w:p>
    <w:p>
      <w:pPr>
        <w:pStyle w:val="BodyTextIndent31"/>
        <w:rPr/>
      </w:pPr>
      <w:r>
        <w:rPr>
          <w:u w:val="none"/>
        </w:rPr>
        <w:t>Дополнительное профессиональное образование в области пожарной безопасности осуществляется в соответствии с законодательством Российской Федерации об образовании.</w:t>
      </w:r>
    </w:p>
    <w:p>
      <w:pPr>
        <w:pStyle w:val="BodyTextIndent31"/>
        <w:rPr/>
      </w:pPr>
      <w:hyperlink r:id="rId32">
        <w:r>
          <w:rPr>
            <w:u w:val="none"/>
          </w:rPr>
          <w:t>Положением</w:t>
        </w:r>
      </w:hyperlink>
      <w:r>
        <w:rPr>
          <w:u w:val="none"/>
        </w:rPr>
        <w:t xml:space="preserve"> о лицензировании образовательной деятельности, утвержденным </w:t>
      </w:r>
      <w:hyperlink r:id="rId33">
        <w:r>
          <w:rPr>
            <w:u w:val="none"/>
          </w:rPr>
          <w:t>постановлением</w:t>
        </w:r>
      </w:hyperlink>
      <w:r>
        <w:rPr>
          <w:u w:val="none"/>
        </w:rPr>
        <w:t xml:space="preserve"> Правительства Российской Федерации от 28.10.2013 № 966, установлена необходимость наличия лицензии при осуществлении данного вида обучения.</w:t>
      </w:r>
    </w:p>
    <w:p>
      <w:pPr>
        <w:pStyle w:val="Style29"/>
        <w:ind w:left="0" w:right="0" w:firstLine="709"/>
        <w:jc w:val="both"/>
        <w:rPr/>
      </w:pPr>
      <w:r>
        <w:rPr>
          <w:rFonts w:eastAsia="Tahoma" w:cs="Noto Sans Devanagari"/>
          <w:b w:val="false"/>
          <w:iCs w:val="false"/>
          <w:color w:val="000000"/>
          <w:spacing w:val="0"/>
          <w:kern w:val="0"/>
          <w:sz w:val="26"/>
          <w:szCs w:val="20"/>
          <w:u w:val="none"/>
          <w:lang w:val="ru-RU" w:eastAsia="zh-CN" w:bidi="hi-IN"/>
        </w:rPr>
        <w:t>В соответствии с пунктом 3 ППР: Лица допускаются к работе на объекте защиты только после прохождения обучения мерам пожарной безопасности.</w:t>
      </w:r>
    </w:p>
    <w:p>
      <w:pPr>
        <w:pStyle w:val="Style29"/>
        <w:ind w:left="0" w:right="0" w:firstLine="709"/>
        <w:jc w:val="both"/>
        <w:rPr/>
      </w:pPr>
      <w:r>
        <w:rPr>
          <w:rFonts w:eastAsia="Tahoma" w:cs="Noto Sans Devanagari"/>
          <w:b w:val="false"/>
          <w:iCs w:val="false"/>
          <w:color w:val="000000"/>
          <w:spacing w:val="0"/>
          <w:kern w:val="0"/>
          <w:sz w:val="26"/>
          <w:szCs w:val="20"/>
          <w:u w:val="none"/>
          <w:lang w:val="ru-RU" w:eastAsia="zh-CN" w:bidi="hi-IN"/>
        </w:rPr>
        <w:t>Обучение лиц мерам пожарной безопасности осуществляется по программам противопожарного инструктажа или дополнительным профессиональным программам.</w:t>
      </w:r>
    </w:p>
    <w:p>
      <w:pPr>
        <w:pStyle w:val="Style29"/>
        <w:ind w:left="0" w:right="0" w:firstLine="709"/>
        <w:jc w:val="both"/>
        <w:rPr/>
      </w:pPr>
      <w:r>
        <w:rPr>
          <w:rFonts w:eastAsia="Tahoma" w:cs="Noto Sans Devanagari"/>
          <w:b w:val="false"/>
          <w:iCs w:val="false"/>
          <w:color w:val="000000"/>
          <w:spacing w:val="0"/>
          <w:kern w:val="0"/>
          <w:sz w:val="26"/>
          <w:szCs w:val="20"/>
          <w:u w:val="none"/>
          <w:lang w:val="ru-RU" w:eastAsia="zh-CN" w:bidi="hi-IN"/>
        </w:rPr>
        <w:t>Порядок и сроки обучения лиц мерам пожарной безопасности определяются руководителем организации с учетом требований нормативных правовых актов Российской Федерации.</w:t>
      </w:r>
    </w:p>
    <w:p>
      <w:pPr>
        <w:pStyle w:val="Style29"/>
        <w:ind w:left="0" w:right="0" w:firstLine="709"/>
        <w:jc w:val="both"/>
        <w:rPr/>
      </w:pPr>
      <w:r>
        <w:rPr>
          <w:rFonts w:eastAsia="Tahoma" w:cs="Noto Sans Devanagari"/>
          <w:b w:val="false"/>
          <w:iCs w:val="false"/>
          <w:color w:val="000000"/>
          <w:spacing w:val="0"/>
          <w:kern w:val="0"/>
          <w:sz w:val="26"/>
          <w:szCs w:val="20"/>
          <w:u w:val="none"/>
          <w:lang w:val="ru-RU" w:eastAsia="zh-CN" w:bidi="hi-IN"/>
        </w:rPr>
        <w:t>Приказом МЧС России от 05.09.2021 № 596 утверждены типовые дополнительные профессиональные программы в области пожарной безопасности.</w:t>
      </w:r>
    </w:p>
    <w:p>
      <w:pPr>
        <w:pStyle w:val="BodyTextIndent31"/>
        <w:rPr/>
      </w:pPr>
      <w:r>
        <w:rPr>
          <w:rFonts w:eastAsia="Tahoma" w:cs="Noto Sans Devanagari"/>
          <w:b w:val="false"/>
          <w:iCs w:val="false"/>
          <w:color w:val="000000"/>
          <w:spacing w:val="0"/>
          <w:kern w:val="0"/>
          <w:sz w:val="26"/>
          <w:szCs w:val="20"/>
          <w:u w:val="none"/>
          <w:lang w:val="ru-RU" w:eastAsia="zh-CN" w:bidi="hi-IN"/>
        </w:rPr>
        <w:t>По программам дополнительного профессионального образования проходят обучение лица, указанные в приказе МЧС России от 18.11.2021 № 806 «Об определении порядка, видов, сроков обучения лиц, осуществляющих трудовую или служебную деятельность в организациях, по программам противопожарного инструктажа, требований к содержанию указанных программ и категорий лиц, проходящих обучение по дополнительным профессиональным программам в области пожарной безопасности».</w:t>
      </w:r>
    </w:p>
    <w:p>
      <w:pPr>
        <w:pStyle w:val="BodyTextIndent31"/>
        <w:rPr>
          <w:i/>
          <w:i/>
          <w:spacing w:val="-4"/>
          <w:highlight w:val="yellow"/>
        </w:rPr>
      </w:pPr>
      <w:r>
        <w:rPr>
          <w:i/>
          <w:spacing w:val="-4"/>
          <w:highlight w:val="yellow"/>
        </w:rPr>
      </w:r>
    </w:p>
    <w:p>
      <w:pPr>
        <w:pStyle w:val="Style29"/>
        <w:ind w:left="0" w:right="0" w:firstLine="709"/>
        <w:jc w:val="both"/>
        <w:rPr/>
      </w:pPr>
      <w:r>
        <w:rPr>
          <w:rFonts w:eastAsia="Tahoma" w:cs="Noto Sans Devanagari"/>
          <w:b w:val="false"/>
          <w:i/>
          <w:iCs w:val="false"/>
          <w:color w:val="000000"/>
          <w:spacing w:val="-4"/>
          <w:kern w:val="0"/>
          <w:sz w:val="26"/>
          <w:szCs w:val="20"/>
          <w:u w:val="single"/>
          <w:lang w:val="ru-RU" w:eastAsia="zh-CN" w:bidi="hi-IN"/>
        </w:rPr>
        <w:t>На предприятии приказом руководителя я назначен лицом, ответственным за проведение противопожарных инструктажей. Пожарного образования у меня нет, но есть корочки о прохождении ПТМ, срок повторного обучения, указанный в них еще не истек. Необходимо ли мне проходить обучение по новым требованиям, по дополнительным профессиональным программам - программам повышения квалификации или по дополнительным профессиональным программам - программам профессиональной переподготовки в области пожарной безопасности?</w:t>
      </w:r>
    </w:p>
    <w:p>
      <w:pPr>
        <w:pStyle w:val="BodyTextIndent31"/>
        <w:rPr/>
      </w:pPr>
      <w:r>
        <w:rPr>
          <w:rFonts w:eastAsia="Tahoma" w:cs="Noto Sans Devanagari"/>
          <w:b w:val="false"/>
          <w:i w:val="false"/>
          <w:iCs w:val="false"/>
          <w:color w:val="000000"/>
          <w:spacing w:val="0"/>
          <w:kern w:val="0"/>
          <w:sz w:val="26"/>
          <w:szCs w:val="20"/>
          <w:u w:val="none"/>
          <w:lang w:val="ru-RU" w:eastAsia="zh-CN" w:bidi="hi-IN"/>
        </w:rPr>
        <w:t xml:space="preserve">В соответствии с пунктами 5, 6 приказа МЧС России № 806 «Об определении порядка, видов, сроков обучения лиц, осуществляющих трудовую или служебную деятельность в организациях, по программам противопожарного инструктажа, требований к содержанию указанных программ и категорий лиц, проходящих обучение по дополнительным профессиональным программам в области пожарной безопасности» установлено, что лица, прошедшие ранее (до 1 марта 2022 года) обучение минимуму пожарно-технических знаний (далее - ПТМ), и имеющие документы, подтверждающие прохождение указанного обучения, не проходят обучение по дополнительным профессиональным программам - программам профессиональной переподготовки в области пожарной безопасности. </w:t>
      </w:r>
    </w:p>
    <w:p>
      <w:pPr>
        <w:pStyle w:val="Style29"/>
        <w:ind w:left="0" w:right="0" w:firstLine="709"/>
        <w:jc w:val="both"/>
        <w:rPr/>
      </w:pPr>
      <w:r>
        <w:rPr>
          <w:rFonts w:eastAsia="Tahoma" w:cs="Noto Sans Devanagari"/>
          <w:b w:val="false"/>
          <w:i w:val="false"/>
          <w:iCs w:val="false"/>
          <w:color w:val="000000"/>
          <w:spacing w:val="0"/>
          <w:kern w:val="0"/>
          <w:sz w:val="26"/>
          <w:szCs w:val="20"/>
          <w:u w:val="none"/>
          <w:lang w:val="ru-RU" w:eastAsia="zh-CN" w:bidi="hi-IN"/>
        </w:rPr>
        <w:t>Дальнейшее обучение мерам пожарной безопасности для этих лиц проводится в соответствии с приказом МЧС России № 806 по дополнительным профессиональным программам - программам повышения квалификации в области пожарной безопасности, после даты истечения сроков периодичности обучения, предусмотренных ранее приказом МЧС России № 645 и указанных в удостоверении о прохождении обучения минимуму пожарно-технических знаний. Таким образом, если по состоянию на 1 марта 2022 года вышеуказанный срок периодичности обучения истек, заинтересованному лицу необходимо пройти обучение по типовым дополнительным профессиональным программам – программам повышения квалификации в области пожарной безопасности.</w:t>
      </w:r>
    </w:p>
    <w:p>
      <w:pPr>
        <w:pStyle w:val="Style29"/>
        <w:ind w:left="0" w:right="0" w:firstLine="709"/>
        <w:jc w:val="both"/>
        <w:rPr/>
      </w:pPr>
      <w:r>
        <w:rPr>
          <w:rFonts w:eastAsia="Tahoma" w:cs="Noto Sans Devanagari"/>
          <w:b w:val="false"/>
          <w:i w:val="false"/>
          <w:iCs w:val="false"/>
          <w:color w:val="000000"/>
          <w:spacing w:val="0"/>
          <w:kern w:val="0"/>
          <w:sz w:val="26"/>
          <w:szCs w:val="20"/>
          <w:u w:val="none"/>
          <w:lang w:val="ru-RU" w:eastAsia="zh-CN" w:bidi="hi-IN"/>
        </w:rPr>
        <w:t>Кроме того, в соответствии с пунктом 5 и пунктом 2 приложения 3 к приказу МЧС России № 806 обучение по дополнительным профессиональным программам - программам повышения квалификации проходят лица, указанные в пункте 1 данного приложения, имеющие среднее профессиональное и (или) высшее образование по специальности «Пожарная безопасность» или направлению подготовки «Техносферная безопасность» по профилю «Пожарная безопасность», а также имеющие профессиональные компетенции в области пожарной безопасности, приобретенные в период получения среднего профессионального образования и (или) высшего образования.</w:t>
      </w:r>
    </w:p>
    <w:p>
      <w:pPr>
        <w:pStyle w:val="Style29"/>
        <w:ind w:left="0" w:right="0" w:firstLine="709"/>
        <w:jc w:val="both"/>
        <w:rPr/>
      </w:pPr>
      <w:r>
        <w:rPr>
          <w:rFonts w:eastAsia="Tahoma" w:cs="Noto Sans Devanagari"/>
          <w:b w:val="false"/>
          <w:i w:val="false"/>
          <w:iCs w:val="false"/>
          <w:color w:val="000000"/>
          <w:spacing w:val="0"/>
          <w:kern w:val="0"/>
          <w:sz w:val="26"/>
          <w:szCs w:val="20"/>
          <w:u w:val="none"/>
          <w:lang w:val="ru-RU" w:eastAsia="zh-CN" w:bidi="hi-IN"/>
        </w:rPr>
        <w:t xml:space="preserve">Обучение по дополнительным профессиональным программам - программам профессиональной переподготовки проходят лица, указанные в пункте 1 приложения 3 к приказу МЧС России № 806, не имеющие вышеуказанного образования, подготовки или профессиональных компетенций, а также лица, не имеющие документов, подтверждающих прохождение до 1 марта 2022 года обучения минимуму пожарно-технических знаний. </w:t>
      </w:r>
    </w:p>
    <w:p>
      <w:pPr>
        <w:pStyle w:val="Style29"/>
        <w:ind w:left="0" w:right="0" w:firstLine="709"/>
        <w:jc w:val="both"/>
        <w:rPr/>
      </w:pPr>
      <w:r>
        <w:rPr>
          <w:rFonts w:eastAsia="Tahoma" w:cs="Noto Sans Devanagari"/>
          <w:b w:val="false"/>
          <w:i w:val="false"/>
          <w:iCs w:val="false"/>
          <w:color w:val="000000"/>
          <w:spacing w:val="0"/>
          <w:kern w:val="0"/>
          <w:sz w:val="26"/>
          <w:szCs w:val="20"/>
          <w:u w:val="none"/>
          <w:lang w:val="ru-RU" w:eastAsia="zh-CN" w:bidi="hi-IN"/>
        </w:rPr>
        <w:t>В целях соблюдения требований пожарной безопасности организациям, осуществляющим образовательную деятельность по обучению мерам пожарной безопасности, рекомендуется доводить вышеуказанные требования до лиц, имеющих намерение пройти соответствующее обучение.</w:t>
      </w:r>
    </w:p>
    <w:p>
      <w:pPr>
        <w:pStyle w:val="Normal"/>
        <w:ind w:left="0" w:right="0" w:firstLine="709"/>
        <w:jc w:val="both"/>
        <w:rPr>
          <w:i/>
          <w:i/>
          <w:sz w:val="26"/>
          <w:highlight w:val="yellow"/>
          <w:u w:val="single"/>
        </w:rPr>
      </w:pPr>
      <w:r>
        <w:rPr>
          <w:i/>
          <w:sz w:val="26"/>
          <w:highlight w:val="yellow"/>
          <w:u w:val="single"/>
        </w:rPr>
      </w:r>
    </w:p>
    <w:p>
      <w:pPr>
        <w:pStyle w:val="Normal"/>
        <w:ind w:left="0" w:right="0" w:firstLine="709"/>
        <w:jc w:val="both"/>
        <w:rPr/>
      </w:pPr>
      <w:r>
        <w:rPr>
          <w:i/>
          <w:sz w:val="26"/>
          <w:u w:val="single"/>
        </w:rPr>
        <w:t>Какие требования пожарной безопасности предъявляются к производителям продукции?</w:t>
      </w:r>
    </w:p>
    <w:p>
      <w:pPr>
        <w:pStyle w:val="Normal"/>
        <w:spacing w:before="5" w:after="0"/>
        <w:ind w:left="6" w:right="14" w:firstLine="709"/>
        <w:jc w:val="both"/>
        <w:rPr/>
      </w:pPr>
      <w:r>
        <w:rPr>
          <w:sz w:val="26"/>
        </w:rPr>
        <w:t>В рамках проверок производителей (поставщиков) или продавцов продукции осуществляется контроль за соответствием продукции требованиям пожарной безопасности, установленных техническими регламентами. На продукцию должна быть разработана техническая документация, которая должна содержать сведения о показателях пожарной опасности выпускаемых веществ, материалов и изделий и меры пожарной безопасности при обращении с ними. Пожарно-техническая продукция и продукция общего назначения, к которым установлены обязательные требования пожарной безопасности подлежат обязательному подтверждению соответствия. В случае выявления нарушений виновное лицо подвергается административному наказанию, а  информация о  нарушении в течение 3 рабочих дней направляется в Роспотребнадзор для последующего включения в общедоступный государственный информационный ресурс в области защиты прав потребителей, качества и безопасности товаров (работ, услуг).</w:t>
      </w:r>
    </w:p>
    <w:p>
      <w:pPr>
        <w:pStyle w:val="Normal"/>
        <w:spacing w:before="5" w:after="0"/>
        <w:ind w:left="6" w:right="14" w:firstLine="709"/>
        <w:jc w:val="both"/>
        <w:rPr>
          <w:sz w:val="26"/>
        </w:rPr>
      </w:pPr>
      <w:r>
        <w:rPr>
          <w:sz w:val="26"/>
        </w:rPr>
      </w:r>
    </w:p>
    <w:p>
      <w:pPr>
        <w:pStyle w:val="Normal"/>
        <w:spacing w:before="5" w:after="0"/>
        <w:ind w:left="6" w:right="14" w:firstLine="709"/>
        <w:jc w:val="both"/>
        <w:rPr>
          <w:rFonts w:ascii="Times New Roman" w:hAnsi="Times New Roman" w:eastAsia="Tahoma" w:cs="Noto Sans Devanagari"/>
          <w:i/>
          <w:i/>
          <w:color w:val="000000"/>
          <w:spacing w:val="0"/>
          <w:kern w:val="0"/>
          <w:sz w:val="26"/>
          <w:szCs w:val="20"/>
          <w:u w:val="single"/>
          <w:lang w:val="ru-RU" w:eastAsia="zh-CN" w:bidi="hi-IN"/>
        </w:rPr>
      </w:pPr>
      <w:r>
        <w:rPr>
          <w:rFonts w:eastAsia="Tahoma" w:cs="Noto Sans Devanagari"/>
          <w:i/>
          <w:color w:val="000000"/>
          <w:spacing w:val="0"/>
          <w:kern w:val="0"/>
          <w:sz w:val="26"/>
          <w:szCs w:val="20"/>
          <w:u w:val="single"/>
          <w:lang w:val="ru-RU" w:eastAsia="zh-CN" w:bidi="hi-IN"/>
        </w:rPr>
        <w:t>Каким документом установлен перечень нормативных документов, которые обеспечивают выполнение требований Федерального закона от 22 июля 2008 года № 123-ФЗ «Технический регламент о требованиях пожарной безопасности»?</w:t>
      </w:r>
    </w:p>
    <w:p>
      <w:pPr>
        <w:pStyle w:val="Normal"/>
        <w:spacing w:before="5" w:after="0"/>
        <w:ind w:left="6" w:right="14" w:firstLine="709"/>
        <w:jc w:val="both"/>
        <w:rPr/>
      </w:pPr>
      <w:r>
        <w:rPr>
          <w:rFonts w:eastAsia="Tahoma" w:cs="Noto Sans Devanagari"/>
          <w:color w:val="000000"/>
          <w:spacing w:val="0"/>
          <w:kern w:val="0"/>
          <w:sz w:val="26"/>
          <w:szCs w:val="20"/>
          <w:lang w:val="ru-RU" w:eastAsia="zh-CN" w:bidi="hi-IN"/>
        </w:rPr>
        <w:t>13 февраля 2023 года вступил в силу приказ Росстандарта от 13.02.2023 № 318 «Об утверждении перечня документов в области стандартизации, в результате применения которых на добровольной основе обеспечения соблюдение требований Федерального закона от 22 июля 2008 г. № 123-ФЗ. Актуализированный перечень сократился на 107 документов.</w:t>
      </w:r>
    </w:p>
    <w:p>
      <w:pPr>
        <w:pStyle w:val="ConsNormal1"/>
        <w:widowControl/>
        <w:ind w:left="0" w:right="0" w:firstLine="709"/>
        <w:jc w:val="both"/>
        <w:rPr>
          <w:rFonts w:ascii="Times New Roman" w:hAnsi="Times New Roman"/>
          <w:sz w:val="26"/>
          <w:highlight w:val="yellow"/>
        </w:rPr>
      </w:pPr>
      <w:r>
        <w:rPr>
          <w:rFonts w:ascii="Times New Roman" w:hAnsi="Times New Roman"/>
          <w:sz w:val="26"/>
          <w:highlight w:val="yellow"/>
        </w:rPr>
      </w:r>
    </w:p>
    <w:p>
      <w:pPr>
        <w:pStyle w:val="Normal"/>
        <w:ind w:left="0" w:right="0" w:firstLine="709"/>
        <w:jc w:val="both"/>
        <w:rPr/>
      </w:pPr>
      <w:r>
        <w:rPr>
          <w:i/>
          <w:sz w:val="26"/>
          <w:szCs w:val="26"/>
          <w:u w:val="single"/>
          <w:shd w:fill="auto" w:val="clear"/>
        </w:rPr>
        <w:t>Какие меры административного наказания предусмотрены за нарушение требований пожарной безопасности?</w:t>
      </w:r>
    </w:p>
    <w:p>
      <w:pPr>
        <w:pStyle w:val="ConsNormal1"/>
        <w:ind w:left="0" w:right="0" w:firstLine="709"/>
        <w:jc w:val="both"/>
        <w:rPr/>
      </w:pPr>
      <w:r>
        <w:rPr>
          <w:rFonts w:ascii="Times New Roman" w:hAnsi="Times New Roman"/>
          <w:sz w:val="26"/>
          <w:szCs w:val="26"/>
          <w:shd w:fill="auto" w:val="clear"/>
        </w:rPr>
        <w:t>Согласно главы 2 Кодекса об административных правонарушениях (КоАП РФ) и статьи 38 Федерального закона «О пожарной безопасности» административную ответственность за нарушения в области пожарной безопасности несут граждане, должностные лица, индивидуальные предприниматели, а также юридические лица.</w:t>
      </w:r>
    </w:p>
    <w:p>
      <w:pPr>
        <w:pStyle w:val="ConsNormal1"/>
        <w:ind w:left="0" w:right="0" w:firstLine="709"/>
        <w:jc w:val="both"/>
        <w:rPr/>
      </w:pPr>
      <w:r>
        <w:rPr>
          <w:rFonts w:ascii="Times New Roman" w:hAnsi="Times New Roman"/>
          <w:sz w:val="26"/>
          <w:szCs w:val="26"/>
          <w:shd w:fill="auto" w:val="clear"/>
        </w:rPr>
        <w:t>За нарушения требований пожарной безопасности могут назначаться следующие виды наказания:</w:t>
      </w:r>
    </w:p>
    <w:p>
      <w:pPr>
        <w:pStyle w:val="ConsNormal1"/>
        <w:ind w:left="0" w:right="0" w:firstLine="709"/>
        <w:jc w:val="both"/>
        <w:rPr/>
      </w:pPr>
      <w:r>
        <w:rPr>
          <w:rFonts w:ascii="Times New Roman" w:hAnsi="Times New Roman"/>
          <w:sz w:val="26"/>
          <w:szCs w:val="26"/>
          <w:shd w:fill="auto" w:val="clear"/>
        </w:rPr>
        <w:t>- предупреждение;</w:t>
      </w:r>
    </w:p>
    <w:p>
      <w:pPr>
        <w:pStyle w:val="Normal"/>
        <w:ind w:left="0" w:right="0" w:firstLine="709"/>
        <w:jc w:val="both"/>
        <w:rPr/>
      </w:pPr>
      <w:r>
        <w:rPr>
          <w:sz w:val="26"/>
          <w:szCs w:val="26"/>
          <w:shd w:fill="auto" w:val="clear"/>
        </w:rPr>
        <w:t>- административный штраф (на граждан 5-50 тыс. рублей; на должностных лиц 20-100 тыс. рублей; на индивидуальных предпринимателей 40-110 тыс. рублей; на юридические лица 300-800 тыс. рублей, а за нарушение требований пожарной безопасности, повлекшее возникновение пожара и причинение тяжкого вреда здоровью человека или смерть человека - в размере от 1 до 2 млн. рублей);</w:t>
      </w:r>
    </w:p>
    <w:p>
      <w:pPr>
        <w:pStyle w:val="ConsNormal1"/>
        <w:ind w:left="0" w:right="0" w:firstLine="709"/>
        <w:jc w:val="both"/>
        <w:rPr/>
      </w:pPr>
      <w:r>
        <w:rPr>
          <w:rFonts w:ascii="Times New Roman" w:hAnsi="Times New Roman"/>
          <w:sz w:val="26"/>
          <w:szCs w:val="26"/>
          <w:shd w:fill="auto" w:val="clear"/>
        </w:rPr>
        <w:t xml:space="preserve">- административное приостановление деятельности до 90 суток (на индивидуальных предпринимателей и юридических лиц); </w:t>
      </w:r>
    </w:p>
    <w:p>
      <w:pPr>
        <w:pStyle w:val="ConsNormal1"/>
        <w:ind w:left="0" w:right="0" w:firstLine="709"/>
        <w:jc w:val="both"/>
        <w:rPr/>
      </w:pPr>
      <w:r>
        <w:rPr>
          <w:rFonts w:ascii="Times New Roman" w:hAnsi="Times New Roman"/>
          <w:sz w:val="26"/>
          <w:szCs w:val="26"/>
          <w:shd w:fill="auto" w:val="clear"/>
        </w:rPr>
        <w:t>- дисквалификация (должностные лица и индивидуальные предприниматели в случае повторного невыполнения предписания).</w:t>
      </w:r>
    </w:p>
    <w:p>
      <w:pPr>
        <w:pStyle w:val="ConsNormal1"/>
        <w:ind w:left="0" w:right="0" w:firstLine="709"/>
        <w:jc w:val="both"/>
        <w:rPr/>
      </w:pPr>
      <w:r>
        <w:rPr>
          <w:rFonts w:ascii="Times New Roman" w:hAnsi="Times New Roman"/>
          <w:sz w:val="26"/>
          <w:szCs w:val="26"/>
          <w:shd w:fill="auto" w:val="clear"/>
        </w:rPr>
        <w:t>Юридическое лицо не подлежит административной ответственности за совершение правонарушения своим должностным лицом или работником, если оно принимало все предусмотренные законодательством меры для соблюдения правил и норм.</w:t>
      </w:r>
    </w:p>
    <w:p>
      <w:pPr>
        <w:pStyle w:val="Normal"/>
        <w:ind w:left="0" w:right="0" w:firstLine="709"/>
        <w:jc w:val="both"/>
        <w:rPr/>
      </w:pPr>
      <w:r>
        <w:rPr>
          <w:sz w:val="26"/>
          <w:szCs w:val="26"/>
          <w:shd w:fill="auto" w:val="clear"/>
        </w:rPr>
        <w:t>В отношении некоммерческой организации, а также субъектов малого и среднего предпринимательства за впервые совершенное административное правонарушение (при отсутствии причинения вреда или возникновения угрозы причинения вреда жизни и здоровью людей, а также при отсутствии имущественного ущерба) следует назначать административное наказание в виде предупреждения, даже если оно не предусмотрено санкцией статьи.</w:t>
      </w:r>
    </w:p>
    <w:p>
      <w:pPr>
        <w:pStyle w:val="ListParagraph"/>
        <w:ind w:left="0" w:right="0" w:firstLine="709"/>
        <w:jc w:val="both"/>
        <w:rPr/>
      </w:pPr>
      <w:r>
        <w:rPr>
          <w:sz w:val="26"/>
          <w:szCs w:val="26"/>
          <w:shd w:fill="auto" w:val="clear"/>
        </w:rPr>
        <w:t xml:space="preserve">При этом в случае назначения наказания в виде административного штрафа социально ориентированным некоммерческим организациям, а также являющимся субъектами малого и среднего предпринимательства юридическим лицам, отнесенным к малым предприятиям, административный штраф назначается в размере, предусмотренном санкцией соответствующей статьи КоАП РФ как для ИП. </w:t>
      </w:r>
    </w:p>
    <w:p>
      <w:pPr>
        <w:pStyle w:val="ListParagraph"/>
        <w:ind w:left="0" w:right="0" w:firstLine="709"/>
        <w:jc w:val="both"/>
        <w:rPr/>
      </w:pPr>
      <w:r>
        <w:rPr>
          <w:sz w:val="26"/>
          <w:szCs w:val="26"/>
          <w:shd w:fill="auto" w:val="clear"/>
        </w:rPr>
        <w:t>Если санкция статьи не предусматривает наказание для ИП, то наказание назначается в размере от половины минимального размера до половины максимального размера административного штрафа, предусмотренного для ЮЛ.</w:t>
      </w:r>
    </w:p>
    <w:p>
      <w:pPr>
        <w:pStyle w:val="ListParagraph"/>
        <w:ind w:left="0" w:right="0" w:firstLine="709"/>
        <w:jc w:val="both"/>
        <w:rPr/>
      </w:pPr>
      <w:r>
        <w:rPr>
          <w:sz w:val="26"/>
          <w:szCs w:val="26"/>
          <w:shd w:fill="auto" w:val="clear"/>
        </w:rPr>
        <w:t>Например: по статье 20.4 КоАП РФ штраф для организации составляет от 300 тыс. рублей до 2 млн. рублей, а для ИП – от 40 тыс. рублей до 110 тыс. рублей.</w:t>
      </w:r>
    </w:p>
    <w:p>
      <w:pPr>
        <w:pStyle w:val="ListParagraph"/>
        <w:ind w:left="0" w:right="0" w:firstLine="709"/>
        <w:jc w:val="both"/>
        <w:rPr/>
      </w:pPr>
      <w:r>
        <w:rPr>
          <w:sz w:val="26"/>
          <w:szCs w:val="26"/>
          <w:shd w:fill="auto" w:val="clear"/>
        </w:rPr>
        <w:t>В случае выявления нескольких правонарушений в рамках одного контрольного (надзорного) мероприятия назначается административное наказание как за совершение одного административного правонарушения.</w:t>
      </w:r>
    </w:p>
    <w:p>
      <w:pPr>
        <w:pStyle w:val="Normal"/>
        <w:ind w:left="0" w:right="0" w:firstLine="709"/>
        <w:jc w:val="both"/>
        <w:rPr/>
      </w:pPr>
      <w:r>
        <w:rPr>
          <w:sz w:val="26"/>
          <w:szCs w:val="26"/>
        </w:rPr>
        <w:t>При наличии исключительных обстоятельств, связанных с характером совершенного административного правонарушения и его последствиями, имущественным и финансовым положением привлекаемого лица возможно назначить наказание в виде административного штрафа в размере менее минимального размера, но не менее половины минимального размера административного штрафа предусмотренного санкцией статьи.</w:t>
      </w:r>
    </w:p>
    <w:p>
      <w:pPr>
        <w:pStyle w:val="Normal"/>
        <w:ind w:left="0" w:right="0" w:firstLine="709"/>
        <w:jc w:val="both"/>
        <w:rPr/>
      </w:pPr>
      <w:r>
        <w:rPr>
          <w:sz w:val="26"/>
          <w:szCs w:val="26"/>
        </w:rPr>
        <w:t>Данное правило применимо, если минимальный размер административного штрафа для граждан составляет не менее 10 тысяч рублей, для должностных лиц - не менее 50 тысяч рублей, а для юридических лиц – не менее 100 тысяч рублей.</w:t>
      </w:r>
    </w:p>
    <w:p>
      <w:pPr>
        <w:pStyle w:val="Normal"/>
        <w:ind w:left="0" w:right="0" w:firstLine="709"/>
        <w:jc w:val="both"/>
        <w:rPr>
          <w:i/>
          <w:i/>
          <w:sz w:val="26"/>
          <w:szCs w:val="26"/>
          <w:u w:val="single"/>
        </w:rPr>
      </w:pPr>
      <w:r>
        <w:rPr>
          <w:i/>
          <w:sz w:val="26"/>
          <w:szCs w:val="26"/>
          <w:u w:val="single"/>
        </w:rPr>
      </w:r>
    </w:p>
    <w:p>
      <w:pPr>
        <w:pStyle w:val="Normal"/>
        <w:ind w:left="0" w:right="0" w:firstLine="709"/>
        <w:jc w:val="both"/>
        <w:rPr/>
      </w:pPr>
      <w:r>
        <w:rPr>
          <w:i/>
          <w:sz w:val="26"/>
          <w:szCs w:val="26"/>
          <w:u w:val="single"/>
          <w:shd w:fill="auto" w:val="clear"/>
        </w:rPr>
        <w:t>В каких случаях грозит административное приостановление деятельности?</w:t>
      </w:r>
    </w:p>
    <w:p>
      <w:pPr>
        <w:pStyle w:val="Normal"/>
        <w:ind w:left="0" w:right="0" w:firstLine="709"/>
        <w:jc w:val="both"/>
        <w:rPr/>
      </w:pPr>
      <w:r>
        <w:rPr>
          <w:sz w:val="26"/>
          <w:szCs w:val="26"/>
          <w:shd w:fill="auto" w:val="clear"/>
        </w:rPr>
        <w:t>Административная ответственность в виде административного приостановления деятельности для лиц, осуществляющих предпринимательскую деятельность без образования юридического лица, и юридических лиц наступает в следующих случаях:</w:t>
      </w:r>
    </w:p>
    <w:p>
      <w:pPr>
        <w:pStyle w:val="Normal"/>
        <w:ind w:left="0" w:right="0" w:firstLine="709"/>
        <w:jc w:val="both"/>
        <w:rPr/>
      </w:pPr>
      <w:r>
        <w:rPr>
          <w:sz w:val="26"/>
          <w:szCs w:val="26"/>
          <w:shd w:fill="auto" w:val="clear"/>
        </w:rPr>
        <w:t>за повторное невыполнение в установленный срок законного предписания органа, осуществляющего федеральный государственный пожарный надзор на объекте любой категории риска и функционального назначения (срок административного приостановления деятельности до 90 суток);</w:t>
      </w:r>
    </w:p>
    <w:p>
      <w:pPr>
        <w:pStyle w:val="Normal"/>
        <w:ind w:left="0" w:right="0" w:firstLine="709"/>
        <w:jc w:val="both"/>
        <w:rPr/>
      </w:pPr>
      <w:r>
        <w:rPr>
          <w:sz w:val="26"/>
          <w:szCs w:val="26"/>
        </w:rPr>
        <w:t>за повторное нарушение требований пожарной безопасности, если оно совершено на объекте защиты, отнесенном к категории чрезвычайно высокого, высокого или значительного риска, и выражается в необеспечении работоспособности или исправности источников противопожарного водоснабжения, электроустановок, электрооборудования, автоматических или автономных установок пожаротушения, систем пожарной сигнализации, технических средств оповещения и управления эвакуацией людей при пожаре или систем противодымной защиты, либо в несоответствии эвакуационных путей и эвакуационных выходов требованиям пожарной безопасности (срок административного приостановления деятельности до 30 суток);</w:t>
      </w:r>
    </w:p>
    <w:p>
      <w:pPr>
        <w:pStyle w:val="Normal"/>
        <w:ind w:left="0" w:right="0" w:firstLine="709"/>
        <w:jc w:val="both"/>
        <w:rPr>
          <w:i w:val="false"/>
          <w:i w:val="false"/>
          <w:iCs w:val="false"/>
          <w:u w:val="none"/>
        </w:rPr>
      </w:pPr>
      <w:r>
        <w:rPr>
          <w:rFonts w:eastAsia="Tahoma" w:cs="Noto Sans Devanagari"/>
          <w:i w:val="false"/>
          <w:iCs w:val="false"/>
          <w:color w:val="000000"/>
          <w:spacing w:val="0"/>
          <w:kern w:val="0"/>
          <w:sz w:val="26"/>
          <w:szCs w:val="26"/>
          <w:u w:val="none"/>
          <w:shd w:fill="auto" w:val="clear"/>
          <w:lang w:val="ru-RU" w:eastAsia="zh-CN" w:bidi="hi-IN"/>
        </w:rPr>
        <w:t>за нарушение требований пожарной безопасности, повлекшее возникновение пожара и причинение тяжкого вреда здоровью человека или смерть человека (срок административного приостановления деятельности до 90 суток).</w:t>
      </w:r>
    </w:p>
    <w:p>
      <w:pPr>
        <w:pStyle w:val="Normal"/>
        <w:ind w:left="0" w:right="0" w:firstLine="709"/>
        <w:jc w:val="both"/>
        <w:rPr>
          <w:sz w:val="26"/>
        </w:rPr>
      </w:pPr>
      <w:r>
        <w:rPr>
          <w:sz w:val="26"/>
        </w:rPr>
      </w:r>
    </w:p>
    <w:p>
      <w:pPr>
        <w:pStyle w:val="Normal"/>
        <w:ind w:left="0" w:right="0" w:firstLine="709"/>
        <w:jc w:val="both"/>
        <w:rPr/>
      </w:pPr>
      <w:r>
        <w:rPr>
          <w:i/>
          <w:sz w:val="26"/>
          <w:szCs w:val="26"/>
          <w:u w:val="single"/>
        </w:rPr>
        <w:t>Какой установлен срок и порядок для уплаты штрафа?</w:t>
      </w:r>
    </w:p>
    <w:p>
      <w:pPr>
        <w:pStyle w:val="Normal"/>
        <w:ind w:left="0" w:right="0" w:firstLine="709"/>
        <w:jc w:val="both"/>
        <w:rPr/>
      </w:pPr>
      <w:r>
        <w:rPr>
          <w:sz w:val="26"/>
          <w:szCs w:val="26"/>
        </w:rPr>
        <w:t>В соответствии с частью 1 статьи 32.2 КоАП РФ административный штраф должен быть уплачен в полном размере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за исключением случаев, предусмотренных частями 1.1, 1.3 — 1.3-3 и 1.4 этой же статьи 32.2 КоАП РФ, либо со дня истечения срока отсрочки или срока рассрочки исполнения постановления о назначении административного наказания, применённой в соответствии со статьёй 31.5 Кодекса Российской Федерации об административных правонарушениях.</w:t>
      </w:r>
    </w:p>
    <w:p>
      <w:pPr>
        <w:pStyle w:val="ConsNormal1"/>
        <w:spacing w:lineRule="atLeast" w:line="312"/>
        <w:ind w:left="0" w:right="0" w:firstLine="709"/>
        <w:jc w:val="both"/>
        <w:rPr/>
      </w:pPr>
      <w:r>
        <w:rPr>
          <w:rFonts w:ascii="Times New Roman" w:hAnsi="Times New Roman"/>
          <w:sz w:val="26"/>
          <w:szCs w:val="26"/>
        </w:rPr>
        <w:t>При наличии обстоятельств, вследствие которых уплата административного штрафа невозможна в установленные сроки и с учетом материального положения правонарушителя, по его ходатайству должностное лицо, вынесшие постановление, может отсрочить исполнение постановления на срок до шести месяцев или рассрочить на срок до трех месяцев.</w:t>
      </w:r>
    </w:p>
    <w:p>
      <w:pPr>
        <w:pStyle w:val="ConsNormal1"/>
        <w:tabs>
          <w:tab w:val="clear" w:pos="720"/>
          <w:tab w:val="left" w:pos="1414" w:leader="none"/>
        </w:tabs>
        <w:ind w:left="0" w:right="0" w:firstLine="709"/>
        <w:jc w:val="both"/>
        <w:rPr/>
      </w:pPr>
      <w:r>
        <w:rPr>
          <w:rFonts w:ascii="Times New Roman" w:hAnsi="Times New Roman"/>
          <w:sz w:val="26"/>
          <w:szCs w:val="26"/>
        </w:rPr>
        <w:t xml:space="preserve">При условии осуществления государственного контроля (надзора), лицом, привлеченным к административной ответственности за совершение данного административного правонарушения, административный штраф может быть уплачен в размере половины суммы наложенного, но не позднее двадцати дней со дня вынесения постановления о наложении административного штрафа. Исключение составляют административные дела по статье 19.5, 19.6 КоАП РФ. В случае, если была вынесена отсрочка либо рассрочка штраф уплачивается в полном размере. </w:t>
      </w:r>
    </w:p>
    <w:p>
      <w:pPr>
        <w:pStyle w:val="ConsNormal1"/>
        <w:tabs>
          <w:tab w:val="clear" w:pos="720"/>
          <w:tab w:val="left" w:pos="1414" w:leader="none"/>
        </w:tabs>
        <w:ind w:left="0" w:right="0" w:firstLine="709"/>
        <w:jc w:val="both"/>
        <w:rPr/>
      </w:pPr>
      <w:r>
        <w:rPr>
          <w:rFonts w:ascii="Times New Roman" w:hAnsi="Times New Roman"/>
          <w:sz w:val="26"/>
          <w:szCs w:val="26"/>
        </w:rPr>
        <w:t>Одновременно сообщаем, что в случае неуплаты административного штрафа, материалы направляются на принудительное взыскание в ФССП. Кроме того, должностное лицо, вынесшее постановление, принимает решение о привлечении лица, не уплатившего административный штраф, к административной ответственности в соответствии с частью 1 статьи 20.25. КоАП РФ, санкция которой предусматривает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 либо обязательные работы на срок до пятидесяти часов.</w:t>
      </w:r>
    </w:p>
    <w:p>
      <w:pPr>
        <w:pStyle w:val="ConsNormal1"/>
        <w:spacing w:lineRule="atLeast" w:line="312"/>
        <w:ind w:left="0" w:right="0" w:firstLine="709"/>
        <w:jc w:val="both"/>
        <w:rPr>
          <w:rFonts w:ascii="Times New Roman" w:hAnsi="Times New Roman"/>
          <w:sz w:val="26"/>
          <w:szCs w:val="26"/>
        </w:rPr>
      </w:pPr>
      <w:r>
        <w:rPr>
          <w:rFonts w:ascii="Times New Roman" w:hAnsi="Times New Roman"/>
          <w:sz w:val="26"/>
          <w:szCs w:val="26"/>
        </w:rPr>
      </w:r>
    </w:p>
    <w:p>
      <w:pPr>
        <w:pStyle w:val="ConsNormal1"/>
        <w:ind w:left="0" w:right="0" w:firstLine="709"/>
        <w:jc w:val="both"/>
        <w:rPr>
          <w:rFonts w:ascii="Times New Roman" w:hAnsi="Times New Roman"/>
          <w:sz w:val="26"/>
          <w:szCs w:val="26"/>
        </w:rPr>
      </w:pPr>
      <w:r>
        <w:rPr>
          <w:rFonts w:ascii="Times New Roman" w:hAnsi="Times New Roman"/>
          <w:sz w:val="26"/>
          <w:szCs w:val="26"/>
        </w:rPr>
      </w:r>
    </w:p>
    <w:p>
      <w:pPr>
        <w:pStyle w:val="Normal"/>
        <w:ind w:left="0" w:right="0" w:firstLine="709"/>
        <w:jc w:val="both"/>
        <w:rPr/>
      </w:pPr>
      <w:r>
        <w:rPr>
          <w:i/>
          <w:sz w:val="26"/>
          <w:szCs w:val="26"/>
          <w:u w:val="single"/>
        </w:rPr>
        <w:t>Каков порядок обжалования постановления по делу об административном правонарушении?</w:t>
      </w:r>
    </w:p>
    <w:p>
      <w:pPr>
        <w:pStyle w:val="ConsNormal1"/>
        <w:ind w:left="0" w:right="0" w:firstLine="709"/>
        <w:jc w:val="both"/>
        <w:rPr/>
      </w:pPr>
      <w:r>
        <w:rPr>
          <w:rFonts w:ascii="Times New Roman" w:hAnsi="Times New Roman"/>
          <w:sz w:val="26"/>
          <w:szCs w:val="26"/>
        </w:rPr>
        <w:t>Постановление по делу об административном правонарушении может быть обжаловано лицом, в отношении которого ведется производство по делу, его законным представителем, защитником, представителем и потерпевшим в вышестоящий орган, вышестоящему должностному лицу государственного пожарного надзора, либо в районный суд по месту рассмотрения дела, в течение 10 суток со дня получения копии постановления.</w:t>
      </w:r>
    </w:p>
    <w:p>
      <w:pPr>
        <w:pStyle w:val="ConsNormal1"/>
        <w:ind w:left="0" w:right="0" w:firstLine="709"/>
        <w:jc w:val="both"/>
        <w:rPr/>
      </w:pPr>
      <w:r>
        <w:rPr>
          <w:rFonts w:ascii="Times New Roman" w:hAnsi="Times New Roman"/>
          <w:sz w:val="26"/>
          <w:szCs w:val="26"/>
        </w:rPr>
        <w:t>Жалоба подлежит рассмотрению в 10-ти дневный срок. По результатам рассмотрения жалобы выносится одно из следующих решений:</w:t>
      </w:r>
    </w:p>
    <w:p>
      <w:pPr>
        <w:pStyle w:val="ConsNormal1"/>
        <w:ind w:left="0" w:right="0" w:firstLine="709"/>
        <w:jc w:val="both"/>
        <w:rPr/>
      </w:pPr>
      <w:r>
        <w:rPr>
          <w:rFonts w:ascii="Times New Roman" w:hAnsi="Times New Roman"/>
          <w:sz w:val="26"/>
          <w:szCs w:val="26"/>
        </w:rPr>
        <w:t>- об оставлении постановления без изменения, а жалобы без удовлетворения;</w:t>
      </w:r>
    </w:p>
    <w:p>
      <w:pPr>
        <w:pStyle w:val="ConsNormal1"/>
        <w:ind w:left="0" w:right="0" w:firstLine="709"/>
        <w:jc w:val="both"/>
        <w:rPr/>
      </w:pPr>
      <w:r>
        <w:rPr>
          <w:rFonts w:ascii="Times New Roman" w:hAnsi="Times New Roman"/>
          <w:sz w:val="26"/>
          <w:szCs w:val="26"/>
        </w:rPr>
        <w:t>- об изменении постановления, если это не усиливает административное наказание;</w:t>
      </w:r>
    </w:p>
    <w:p>
      <w:pPr>
        <w:pStyle w:val="ConsNormal1"/>
        <w:ind w:left="0" w:right="0" w:firstLine="709"/>
        <w:jc w:val="both"/>
        <w:rPr/>
      </w:pPr>
      <w:r>
        <w:rPr>
          <w:rFonts w:ascii="Times New Roman" w:hAnsi="Times New Roman"/>
          <w:sz w:val="26"/>
          <w:szCs w:val="26"/>
        </w:rPr>
        <w:t>- об отмене постановления и прекращения производства по делу;</w:t>
      </w:r>
    </w:p>
    <w:p>
      <w:pPr>
        <w:pStyle w:val="ConsNormal1"/>
        <w:ind w:left="0" w:right="0" w:firstLine="709"/>
        <w:jc w:val="both"/>
        <w:rPr/>
      </w:pPr>
      <w:r>
        <w:rPr>
          <w:rFonts w:ascii="Times New Roman" w:hAnsi="Times New Roman"/>
          <w:sz w:val="26"/>
          <w:szCs w:val="26"/>
        </w:rPr>
        <w:t>- об отмене постановления и возвращении дела на новое рассмотрение (в случае существенного нарушения процессуальных требований);</w:t>
      </w:r>
    </w:p>
    <w:p>
      <w:pPr>
        <w:pStyle w:val="ConsNormal1"/>
        <w:ind w:left="0" w:right="0" w:firstLine="709"/>
        <w:jc w:val="both"/>
        <w:rPr/>
      </w:pPr>
      <w:r>
        <w:rPr>
          <w:rFonts w:ascii="Times New Roman" w:hAnsi="Times New Roman"/>
          <w:sz w:val="26"/>
          <w:szCs w:val="26"/>
        </w:rPr>
        <w:t>- об отмене постановления и направлении дела по подведомственности.</w:t>
      </w:r>
    </w:p>
    <w:p>
      <w:pPr>
        <w:pStyle w:val="ConsNormal1"/>
        <w:ind w:left="0" w:right="0" w:firstLine="709"/>
        <w:jc w:val="both"/>
        <w:rPr/>
      </w:pPr>
      <w:r>
        <w:rPr>
          <w:rFonts w:ascii="Times New Roman" w:hAnsi="Times New Roman"/>
          <w:sz w:val="26"/>
          <w:szCs w:val="26"/>
        </w:rPr>
        <w:t xml:space="preserve">Решение по жалобе в 3-х дневный срок вручается (высылается) лицу, в отношении которого вынесено постановление. </w:t>
      </w:r>
    </w:p>
    <w:p>
      <w:pPr>
        <w:pStyle w:val="ConsNormal1"/>
        <w:ind w:left="0" w:right="0" w:firstLine="709"/>
        <w:jc w:val="both"/>
        <w:rPr/>
      </w:pPr>
      <w:r>
        <w:rPr>
          <w:rFonts w:ascii="Times New Roman" w:hAnsi="Times New Roman"/>
          <w:sz w:val="26"/>
          <w:szCs w:val="26"/>
        </w:rPr>
        <w:t>Постановление по делу и (или) решение по жалобе, вынесенное вышестоящим должностным лицом, может быть обжаловано непосредственно в суд по месту рассмотрения дела, а затем в вышестоящий суд.</w:t>
      </w:r>
    </w:p>
    <w:p>
      <w:pPr>
        <w:pStyle w:val="ConsNormal1"/>
        <w:ind w:left="0" w:right="0" w:firstLine="709"/>
        <w:jc w:val="both"/>
        <w:rPr>
          <w:rFonts w:ascii="Times New Roman" w:hAnsi="Times New Roman"/>
          <w:sz w:val="26"/>
          <w:szCs w:val="26"/>
        </w:rPr>
      </w:pPr>
      <w:r>
        <w:rPr>
          <w:rFonts w:ascii="Times New Roman" w:hAnsi="Times New Roman"/>
          <w:sz w:val="26"/>
          <w:szCs w:val="26"/>
        </w:rPr>
      </w:r>
    </w:p>
    <w:p>
      <w:pPr>
        <w:pStyle w:val="Normal"/>
        <w:ind w:left="0" w:right="0" w:firstLine="709"/>
        <w:jc w:val="both"/>
        <w:rPr/>
      </w:pPr>
      <w:r>
        <w:rPr>
          <w:i/>
          <w:sz w:val="26"/>
          <w:szCs w:val="26"/>
          <w:u w:val="single"/>
        </w:rPr>
        <w:t>В каком случае наступает уголовная ответственность за нарушение требований пожарной безопасности?</w:t>
      </w:r>
    </w:p>
    <w:p>
      <w:pPr>
        <w:pStyle w:val="ConsNormal1"/>
        <w:ind w:left="0" w:right="0" w:firstLine="709"/>
        <w:jc w:val="both"/>
        <w:rPr/>
      </w:pPr>
      <w:r>
        <w:rPr>
          <w:rFonts w:ascii="Times New Roman" w:hAnsi="Times New Roman"/>
          <w:sz w:val="26"/>
          <w:szCs w:val="26"/>
        </w:rPr>
        <w:t xml:space="preserve">Согласно ст. 219 УК РФ уголовную ответственность за нарушение требований пожарной безопасности несет лицо, на котором лежит обязанность по их соблюдению: руководитель предприятия и должностные лица, в установленном порядке назначенные ответственными за обеспечение пожарной безопасности, собственники жилья. </w:t>
      </w:r>
    </w:p>
    <w:p>
      <w:pPr>
        <w:pStyle w:val="ConsNormal1"/>
        <w:ind w:left="0" w:right="0" w:firstLine="709"/>
        <w:jc w:val="both"/>
        <w:rPr/>
      </w:pPr>
      <w:r>
        <w:rPr>
          <w:rFonts w:ascii="Times New Roman" w:hAnsi="Times New Roman"/>
          <w:sz w:val="26"/>
          <w:szCs w:val="26"/>
        </w:rPr>
        <w:t xml:space="preserve">Уголовно наказуемо лишь деяние, имеющее последствием пожар, повлекший причинение тяжкого вреда здоровью либо смерть человека. Деяние может быть совершено как активным действием (например: проведение огневых работ с нарушениями правил пожарной безопасности), так и бездействием (невыполнение противопожарным мероприятий). </w:t>
      </w:r>
    </w:p>
    <w:p>
      <w:pPr>
        <w:pStyle w:val="ConsNormal1"/>
        <w:ind w:left="0" w:right="0" w:firstLine="709"/>
        <w:jc w:val="both"/>
        <w:rPr>
          <w:i w:val="false"/>
          <w:i w:val="false"/>
          <w:iCs w:val="false"/>
          <w:u w:val="none"/>
        </w:rPr>
      </w:pPr>
      <w:r>
        <w:rPr>
          <w:rFonts w:ascii="Times New Roman" w:hAnsi="Times New Roman"/>
          <w:i w:val="false"/>
          <w:iCs w:val="false"/>
          <w:spacing w:val="-20"/>
          <w:sz w:val="26"/>
          <w:szCs w:val="26"/>
          <w:u w:val="none"/>
        </w:rPr>
        <w:t>В зависимости от тяжести последствий предусмотрена уголовная ответственность от штрафа до лишения свободы на срок до трех лет.</w:t>
      </w:r>
    </w:p>
    <w:p>
      <w:pPr>
        <w:pStyle w:val="ConsNormal1"/>
        <w:widowControl/>
        <w:ind w:left="0" w:right="0" w:firstLine="709"/>
        <w:jc w:val="both"/>
        <w:rPr>
          <w:rFonts w:ascii="Times New Roman" w:hAnsi="Times New Roman"/>
          <w:sz w:val="26"/>
          <w:highlight w:val="yellow"/>
        </w:rPr>
      </w:pPr>
      <w:r>
        <w:rPr>
          <w:rFonts w:ascii="Times New Roman" w:hAnsi="Times New Roman"/>
          <w:sz w:val="26"/>
          <w:highlight w:val="yellow"/>
        </w:rPr>
      </w:r>
    </w:p>
    <w:p>
      <w:pPr>
        <w:pStyle w:val="Normal"/>
        <w:widowControl w:val="false"/>
        <w:ind w:left="0" w:right="0" w:firstLine="709"/>
        <w:jc w:val="both"/>
        <w:rPr/>
      </w:pPr>
      <w:r>
        <w:rPr>
          <w:i/>
          <w:sz w:val="26"/>
          <w:u w:val="single"/>
        </w:rPr>
        <w:t>Должен ли сигнал от автоматической пожарной сигнализации дублироваться в подразделения пожарной охраны, если да, то для каких категорий объектов это обязательно?</w:t>
      </w:r>
    </w:p>
    <w:p>
      <w:pPr>
        <w:pStyle w:val="Normal"/>
        <w:ind w:left="0" w:right="0" w:firstLine="709"/>
        <w:jc w:val="both"/>
        <w:rPr/>
      </w:pPr>
      <w:r>
        <w:rPr>
          <w:sz w:val="26"/>
        </w:rPr>
        <w:t>В соответствии с частью 7 статьи 83 Федерального закона «Технический регламент о требованиях пожарной безопасности» сигнал о пожаре с объектов групп Ф1.1 (здания детских дошкольных образовательных учреждений, специализированных домов престарелых и инвалидов, больницы, спальные корпуса интернатов и детских учреждений),  Ф1.2 (гостиницы, общежития, спальные корпуса санаториев и домов отдыха, кемпингов, мотелей и пансионатов), Ф4.1 (здания школ, образовательных учреждений дополнительного образования детей, начального и среднего профессионального образования), Ф4.2 (здания учреждений высшего профессионального образования и дополнительного профессионального образования, повышения квалификации специалистов) должен в обязательном порядке дублироваться на пульт  подразделения пожарной охраны без участия работников объекта и (или) транслирующей этот сигнал организации.</w:t>
      </w:r>
    </w:p>
    <w:p>
      <w:pPr>
        <w:pStyle w:val="Normal"/>
        <w:ind w:left="0" w:right="0" w:firstLine="709"/>
        <w:jc w:val="both"/>
        <w:rPr/>
      </w:pPr>
      <w:r>
        <w:rPr>
          <w:sz w:val="26"/>
        </w:rPr>
        <w:t>В соответствии с частью 4 статьи 4 Технического регламента исполнение требований части 7 статьи 83 обязательно для всех объектов защиты, независимо от даты проектирования, строительства и ввода в эксплуатацию.</w:t>
      </w:r>
    </w:p>
    <w:p>
      <w:pPr>
        <w:pStyle w:val="Normal"/>
        <w:ind w:left="0" w:right="0" w:firstLine="709"/>
        <w:jc w:val="both"/>
        <w:rPr>
          <w:highlight w:val="yellow"/>
        </w:rPr>
      </w:pPr>
      <w:r>
        <w:rPr>
          <w:highlight w:val="yellow"/>
        </w:rPr>
      </w:r>
    </w:p>
    <w:p>
      <w:pPr>
        <w:pStyle w:val="Normal"/>
        <w:ind w:left="0" w:right="0" w:firstLine="709"/>
        <w:jc w:val="both"/>
        <w:rPr/>
      </w:pPr>
      <w:r>
        <w:rPr>
          <w:rFonts w:eastAsia="Tahoma" w:cs="Noto Sans Devanagari"/>
          <w:i/>
          <w:color w:val="000000"/>
          <w:spacing w:val="0"/>
          <w:kern w:val="0"/>
          <w:sz w:val="26"/>
          <w:szCs w:val="20"/>
          <w:u w:val="single"/>
          <w:lang w:val="ru-RU" w:eastAsia="zh-CN" w:bidi="hi-IN"/>
        </w:rPr>
        <w:t>Какой порядок вывода сигнала от автоматической пожарной сигнализации дублироваться в подразделения пожарной охраны?</w:t>
      </w:r>
    </w:p>
    <w:p>
      <w:pPr>
        <w:pStyle w:val="Normal"/>
        <w:ind w:left="0" w:right="0" w:firstLine="709"/>
        <w:jc w:val="both"/>
        <w:rPr>
          <w:rFonts w:ascii="Times New Roman" w:hAnsi="Times New Roman" w:eastAsia="Tahoma" w:cs="Noto Sans Devanagari"/>
          <w:i/>
          <w:i/>
          <w:color w:val="000000"/>
          <w:spacing w:val="0"/>
          <w:kern w:val="0"/>
          <w:sz w:val="26"/>
          <w:szCs w:val="20"/>
          <w:u w:val="single"/>
          <w:lang w:val="ru-RU" w:eastAsia="zh-CN" w:bidi="hi-IN"/>
        </w:rPr>
      </w:pPr>
      <w:r>
        <w:rPr>
          <w:rFonts w:eastAsia="Tahoma" w:cs="Noto Sans Devanagari"/>
          <w:i/>
          <w:color w:val="000000"/>
          <w:spacing w:val="0"/>
          <w:kern w:val="0"/>
          <w:sz w:val="26"/>
          <w:szCs w:val="20"/>
          <w:u w:val="single"/>
          <w:lang w:val="ru-RU" w:eastAsia="zh-CN" w:bidi="hi-IN"/>
        </w:rPr>
      </w:r>
    </w:p>
    <w:p>
      <w:pPr>
        <w:pStyle w:val="Normal"/>
        <w:widowControl/>
        <w:suppressAutoHyphens w:val="true"/>
        <w:bidi w:val="0"/>
        <w:spacing w:before="0" w:after="0"/>
        <w:ind w:left="0" w:right="0" w:firstLine="737"/>
        <w:jc w:val="both"/>
        <w:rPr>
          <w:rFonts w:ascii="Times New Roman" w:hAnsi="Times New Roman" w:eastAsia="Tahoma" w:cs="Noto Sans Devanagari"/>
          <w:color w:val="000000"/>
          <w:spacing w:val="0"/>
          <w:kern w:val="0"/>
          <w:sz w:val="26"/>
          <w:szCs w:val="20"/>
          <w:highlight w:val="yellow"/>
          <w:u w:val="none"/>
          <w:lang w:val="ru-RU" w:eastAsia="zh-CN" w:bidi="hi-IN"/>
        </w:rPr>
      </w:pPr>
      <w:r>
        <w:rPr>
          <w:rFonts w:eastAsia="Tahoma" w:cs="Noto Sans Devanagari"/>
          <w:b w:val="false"/>
          <w:bCs/>
          <w:i w:val="false"/>
          <w:iCs w:val="false"/>
          <w:color w:val="000000"/>
          <w:spacing w:val="0"/>
          <w:kern w:val="0"/>
          <w:sz w:val="26"/>
          <w:szCs w:val="20"/>
          <w:u w:val="none"/>
          <w:lang w:val="ru-RU" w:eastAsia="zh-CN" w:bidi="hi-IN"/>
        </w:rPr>
        <w:t xml:space="preserve">В соответствии со статьей 18 Федерального закона от 21.12.1994 № 69-ФЗ «О пожарной безопасности» утверждение порядка организации дублирования сигналов о возникновении пожара в подразделения пожарной охраны в соответствии с </w:t>
      </w:r>
      <w:hyperlink r:id="rId34">
        <w:r>
          <w:rPr>
            <w:rFonts w:eastAsia="Tahoma" w:cs="Noto Sans Devanagari"/>
            <w:i w:val="false"/>
            <w:iCs w:val="false"/>
            <w:spacing w:val="0"/>
            <w:kern w:val="0"/>
            <w:sz w:val="26"/>
            <w:szCs w:val="20"/>
            <w:u w:val="none"/>
            <w:lang w:val="ru-RU" w:eastAsia="zh-CN" w:bidi="hi-IN"/>
          </w:rPr>
          <w:t>частью 7 статьи 83</w:t>
        </w:r>
      </w:hyperlink>
      <w:r>
        <w:rPr>
          <w:rFonts w:eastAsia="Tahoma" w:cs="Noto Sans Devanagari"/>
          <w:b w:val="false"/>
          <w:bCs/>
          <w:i w:val="false"/>
          <w:iCs w:val="false"/>
          <w:color w:val="000000"/>
          <w:spacing w:val="0"/>
          <w:kern w:val="0"/>
          <w:sz w:val="26"/>
          <w:szCs w:val="20"/>
          <w:u w:val="none"/>
          <w:lang w:val="ru-RU" w:eastAsia="zh-CN" w:bidi="hi-IN"/>
        </w:rPr>
        <w:t xml:space="preserve"> Федерального закона от 22 июля 2008 года N 123-ФЗ "Технический регламент о требованиях пожарной безопасности" отнесено к полномочиям органов государственной власти субъектов Российской Федерации.</w:t>
      </w:r>
    </w:p>
    <w:p>
      <w:pPr>
        <w:pStyle w:val="Normal"/>
        <w:widowControl/>
        <w:suppressAutoHyphens w:val="true"/>
        <w:bidi w:val="0"/>
        <w:spacing w:before="0" w:after="0"/>
        <w:ind w:left="0" w:right="0" w:firstLine="737"/>
        <w:jc w:val="both"/>
        <w:rPr/>
      </w:pPr>
      <w:r>
        <w:rPr>
          <w:rFonts w:eastAsia="Tahoma" w:cs="Noto Sans Devanagari"/>
          <w:b w:val="false"/>
          <w:bCs/>
          <w:i w:val="false"/>
          <w:iCs w:val="false"/>
          <w:color w:val="000000"/>
          <w:spacing w:val="0"/>
          <w:kern w:val="0"/>
          <w:sz w:val="26"/>
          <w:szCs w:val="20"/>
          <w:u w:val="none"/>
          <w:lang w:val="ru-RU" w:eastAsia="zh-CN" w:bidi="hi-IN"/>
        </w:rPr>
        <w:t xml:space="preserve">В целях реализации указанных полномочий постановлением Правительства Кировской области от 23.12.2022 № 733-П утвержден Порядок организации дублирования сигналов о возникновении пожара в подразделения пожарной охраны на территории Кировской области. Сопряжение системы обеспечения вызова экстренных служб по единому номеру «112» на территории Кировской области с региональной системой передачи извещений о пожаре обеспечивает Кировское областное государственное казенное учреждение «Кировская областная пожарно - спасательная служба». </w:t>
      </w:r>
    </w:p>
    <w:p>
      <w:pPr>
        <w:pStyle w:val="Normal"/>
        <w:widowControl/>
        <w:suppressAutoHyphens w:val="true"/>
        <w:bidi w:val="0"/>
        <w:spacing w:lineRule="auto" w:line="240" w:before="0" w:after="0"/>
        <w:ind w:left="0" w:right="0" w:firstLine="737"/>
        <w:jc w:val="both"/>
        <w:rPr/>
      </w:pPr>
      <w:r>
        <w:rPr>
          <w:rFonts w:eastAsia="Tahoma" w:cs="Noto Sans Devanagari"/>
          <w:b w:val="false"/>
          <w:bCs/>
          <w:i w:val="false"/>
          <w:iCs w:val="false"/>
          <w:color w:val="000000"/>
          <w:spacing w:val="0"/>
          <w:kern w:val="0"/>
          <w:sz w:val="26"/>
          <w:szCs w:val="20"/>
          <w:u w:val="none"/>
          <w:lang w:val="ru-RU" w:eastAsia="zh-CN" w:bidi="hi-IN"/>
        </w:rPr>
        <w:t>С 01.03.2023 вступил в силу приказ МЧС России от 24.11.2022 № 1173, которым утверждены требования к проектированию систем передачи извещений о пожаре. Кроме этого, 01.07.2023 вводится в действие ГОСТ 34701-2020 «Системы передачи извещений о пожаре. Общие технические требования. Методы испытаний», в соответствии с которым прибор объектовый оконечный (приемопередатчик) должен автоматически перейти на резервный канал (маршрут) связи при неисправности (недоступности) основного канала связи. В связи с эти предлагается при проектировании системы передачи извещений учитывать данное требование и предусматривать наличие резервного канала связи (2-й (иной) оператор сотовой связи, по интернет - или радиоканалу каналу).</w:t>
      </w:r>
    </w:p>
    <w:p>
      <w:pPr>
        <w:pStyle w:val="Normal"/>
        <w:widowControl/>
        <w:suppressAutoHyphens w:val="true"/>
        <w:bidi w:val="0"/>
        <w:spacing w:before="0" w:after="0"/>
        <w:ind w:left="0" w:right="0" w:firstLine="737"/>
        <w:jc w:val="both"/>
        <w:rPr/>
      </w:pPr>
      <w:r>
        <w:rPr>
          <w:rFonts w:eastAsia="Tahoma" w:cs="Noto Sans Devanagari"/>
          <w:b w:val="false"/>
          <w:bCs/>
          <w:i w:val="false"/>
          <w:iCs w:val="false"/>
          <w:color w:val="000000"/>
          <w:spacing w:val="0"/>
          <w:kern w:val="0"/>
          <w:sz w:val="26"/>
          <w:szCs w:val="20"/>
          <w:u w:val="none"/>
          <w:lang w:val="ru-RU" w:eastAsia="zh-CN" w:bidi="hi-IN"/>
        </w:rPr>
        <w:t xml:space="preserve">Работы и услуги по монтажу, техническому обслуживанию и ремонту автоматических систем (элементов автоматических систем) передачи извещений о пожаре, а также их сопряжение с автоматической пожарной сигнализацией могут осуществлять организации (индивидуальные предприниматели), имеющие лицензию МЧС России на данный вид деятельности. Проверить наличие, статус, а также виды работ, содержащиеся в лицензии МЧС России, возможно на интернет ресурсе: </w:t>
      </w:r>
      <w:hyperlink r:id="rId35">
        <w:r>
          <w:rPr>
            <w:rFonts w:eastAsia="Tahoma" w:cs="Noto Sans Devanagari"/>
            <w:b w:val="false"/>
            <w:bCs/>
            <w:i w:val="false"/>
            <w:iCs w:val="false"/>
            <w:color w:val="000000"/>
            <w:spacing w:val="0"/>
            <w:kern w:val="0"/>
            <w:sz w:val="26"/>
            <w:szCs w:val="20"/>
            <w:u w:val="none"/>
            <w:lang w:val="ru-RU" w:eastAsia="zh-CN" w:bidi="hi-IN"/>
          </w:rPr>
          <w:t>https://digital.mchs.gov.ru</w:t>
        </w:r>
      </w:hyperlink>
      <w:r>
        <w:rPr>
          <w:rFonts w:eastAsia="Tahoma" w:cs="Noto Sans Devanagari"/>
          <w:b w:val="false"/>
          <w:bCs/>
          <w:i w:val="false"/>
          <w:iCs w:val="false"/>
          <w:color w:val="000000"/>
          <w:spacing w:val="0"/>
          <w:kern w:val="0"/>
          <w:sz w:val="26"/>
          <w:szCs w:val="20"/>
          <w:u w:val="none"/>
          <w:lang w:val="ru-RU" w:eastAsia="zh-CN" w:bidi="hi-IN"/>
        </w:rPr>
        <w:t>. Поиск возможен по ИНН предполагаемого лицензиата.</w:t>
      </w:r>
    </w:p>
    <w:p>
      <w:pPr>
        <w:pStyle w:val="FORMATTEXT2"/>
        <w:ind w:left="0" w:right="0" w:firstLine="568"/>
        <w:jc w:val="both"/>
        <w:rPr>
          <w:highlight w:val="yellow"/>
        </w:rPr>
      </w:pPr>
      <w:r>
        <w:rPr>
          <w:highlight w:val="yellow"/>
        </w:rPr>
      </w:r>
    </w:p>
    <w:p>
      <w:pPr>
        <w:pStyle w:val="BodyTextIndent21"/>
        <w:widowControl/>
        <w:tabs>
          <w:tab w:val="clear" w:pos="720"/>
          <w:tab w:val="left" w:pos="1134" w:leader="none"/>
        </w:tabs>
        <w:ind w:left="0" w:right="0" w:firstLine="709"/>
        <w:rPr/>
      </w:pPr>
      <w:r>
        <w:rPr>
          <w:rFonts w:ascii="Times New Roman" w:hAnsi="Times New Roman"/>
          <w:i/>
          <w:sz w:val="26"/>
          <w:u w:val="single"/>
        </w:rPr>
        <w:t>Порядок досудебного (внесудебного) обжалования действий сотрудников надзорной деятельности?</w:t>
      </w:r>
    </w:p>
    <w:p>
      <w:pPr>
        <w:pStyle w:val="Style29"/>
        <w:ind w:left="0" w:right="0" w:firstLine="709"/>
        <w:jc w:val="both"/>
        <w:rPr/>
      </w:pPr>
      <w:r>
        <w:rPr>
          <w:rFonts w:eastAsia="Tahoma" w:cs="Noto Sans Devanagari"/>
          <w:b w:val="false"/>
          <w:iCs w:val="false"/>
          <w:color w:val="000000"/>
          <w:spacing w:val="0"/>
          <w:kern w:val="0"/>
          <w:sz w:val="26"/>
          <w:szCs w:val="20"/>
          <w:lang w:val="ru-RU" w:eastAsia="zh-CN" w:bidi="hi-IN"/>
        </w:rPr>
        <w:t>Решения контрольного (надзорного) органа, действия (бездействие) должностных лиц контрольного (надзорного) органа могут быть обжалованы контролируемым лицом, его представителем в установленном Федеральным законом № 248-ФЗ «О государственном контроле (надзоре) и муниципальном контроле в Российской Федерации» порядке (статья 39 248-ФЗ)</w:t>
      </w:r>
      <w:r>
        <w:rPr>
          <w:rFonts w:eastAsia="Tahoma" w:cs="Noto Sans Devanagari"/>
          <w:color w:val="000000"/>
          <w:spacing w:val="0"/>
          <w:kern w:val="0"/>
          <w:sz w:val="26"/>
          <w:szCs w:val="20"/>
          <w:lang w:val="ru-RU" w:eastAsia="zh-CN" w:bidi="hi-IN"/>
        </w:rPr>
        <w:t xml:space="preserve"> </w:t>
      </w:r>
      <w:r>
        <w:rPr>
          <w:rFonts w:eastAsia="Tahoma" w:cs="Noto Sans Devanagari"/>
          <w:b w:val="false"/>
          <w:iCs w:val="false"/>
          <w:color w:val="000000"/>
          <w:spacing w:val="0"/>
          <w:kern w:val="0"/>
          <w:sz w:val="26"/>
          <w:szCs w:val="20"/>
          <w:lang w:val="ru-RU" w:eastAsia="zh-CN" w:bidi="hi-IN"/>
        </w:rPr>
        <w:t>с использованием</w:t>
      </w:r>
      <w:r>
        <w:rPr>
          <w:rFonts w:eastAsia="Tahoma" w:cs="Noto Sans Devanagari"/>
          <w:color w:val="000000"/>
          <w:spacing w:val="0"/>
          <w:kern w:val="0"/>
          <w:sz w:val="26"/>
          <w:szCs w:val="20"/>
          <w:lang w:val="ru-RU" w:eastAsia="zh-CN" w:bidi="hi-IN"/>
        </w:rPr>
        <w:t xml:space="preserve"> </w:t>
      </w:r>
      <w:r>
        <w:rPr>
          <w:rFonts w:eastAsia="Tahoma" w:cs="Noto Sans Devanagari"/>
          <w:b w:val="false"/>
          <w:iCs w:val="false"/>
          <w:color w:val="000000"/>
          <w:spacing w:val="0"/>
          <w:kern w:val="0"/>
          <w:sz w:val="26"/>
          <w:szCs w:val="20"/>
          <w:lang w:val="ru-RU" w:eastAsia="zh-CN" w:bidi="hi-IN"/>
        </w:rPr>
        <w:t>информационной системы (подсистемы государственной информационной системы) досудебного обжалования.</w:t>
      </w:r>
    </w:p>
    <w:p>
      <w:pPr>
        <w:pStyle w:val="Style29"/>
        <w:ind w:left="0" w:right="0" w:firstLine="709"/>
        <w:jc w:val="both"/>
        <w:rPr/>
      </w:pPr>
      <w:r>
        <w:rPr>
          <w:rFonts w:eastAsia="Tahoma" w:cs="Noto Sans Devanagari"/>
          <w:b w:val="false"/>
          <w:iCs w:val="false"/>
          <w:color w:val="000000"/>
          <w:spacing w:val="0"/>
          <w:kern w:val="0"/>
          <w:sz w:val="26"/>
          <w:szCs w:val="20"/>
          <w:lang w:val="ru-RU" w:eastAsia="zh-CN" w:bidi="hi-IN"/>
        </w:rPr>
        <w:t>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за исключением случая, когда сведения в жалобе, содержат государственную или иную охраняемую законом тайну.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 (статья 40 248-ФЗ).</w:t>
      </w:r>
    </w:p>
    <w:p>
      <w:pPr>
        <w:pStyle w:val="Style29"/>
        <w:ind w:left="0" w:right="0" w:firstLine="709"/>
        <w:jc w:val="both"/>
        <w:rPr/>
      </w:pPr>
      <w:r>
        <w:rPr>
          <w:rFonts w:eastAsia="Tahoma" w:cs="Noto Sans Devanagari"/>
          <w:b w:val="false"/>
          <w:iCs w:val="false"/>
          <w:color w:val="000000"/>
          <w:spacing w:val="0"/>
          <w:kern w:val="0"/>
          <w:sz w:val="26"/>
          <w:szCs w:val="20"/>
          <w:lang w:val="ru-RU" w:eastAsia="zh-CN" w:bidi="hi-IN"/>
        </w:rPr>
        <w:t>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pPr>
        <w:pStyle w:val="Style29"/>
        <w:ind w:left="0" w:right="0" w:firstLine="709"/>
        <w:jc w:val="both"/>
        <w:rPr/>
      </w:pPr>
      <w:r>
        <w:rPr>
          <w:rFonts w:eastAsia="Tahoma" w:cs="Noto Sans Devanagari"/>
          <w:b w:val="false"/>
          <w:iCs w:val="false"/>
          <w:color w:val="000000"/>
          <w:spacing w:val="0"/>
          <w:kern w:val="0"/>
          <w:sz w:val="26"/>
          <w:szCs w:val="20"/>
          <w:lang w:val="ru-RU" w:eastAsia="zh-CN" w:bidi="hi-IN"/>
        </w:rPr>
        <w:t>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pPr>
        <w:pStyle w:val="Style29"/>
        <w:ind w:left="0" w:right="0" w:firstLine="709"/>
        <w:jc w:val="both"/>
        <w:rPr/>
      </w:pPr>
      <w:r>
        <w:rPr>
          <w:rFonts w:eastAsia="Tahoma" w:cs="Noto Sans Devanagari"/>
          <w:b w:val="false"/>
          <w:iCs w:val="false"/>
          <w:color w:val="000000"/>
          <w:spacing w:val="0"/>
          <w:kern w:val="0"/>
          <w:sz w:val="26"/>
          <w:szCs w:val="20"/>
          <w:lang w:val="ru-RU" w:eastAsia="zh-CN" w:bidi="hi-IN"/>
        </w:rPr>
        <w:t>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pPr>
        <w:pStyle w:val="Style29"/>
        <w:ind w:left="0" w:right="0" w:firstLine="709"/>
        <w:jc w:val="both"/>
        <w:rPr/>
      </w:pPr>
      <w:r>
        <w:rPr>
          <w:rFonts w:eastAsia="Tahoma" w:cs="Noto Sans Devanagari"/>
          <w:b w:val="false"/>
          <w:iCs w:val="false"/>
          <w:color w:val="000000"/>
          <w:spacing w:val="0"/>
          <w:kern w:val="0"/>
          <w:sz w:val="26"/>
          <w:szCs w:val="20"/>
          <w:lang w:val="ru-RU" w:eastAsia="zh-CN" w:bidi="hi-IN"/>
        </w:rPr>
        <w:t>Лицо, подавшее жалобу, до принятия решения по жалобе может отозвать ее. При этом повторное направление жалобы по тем же основаниям не допускается.</w:t>
      </w:r>
    </w:p>
    <w:p>
      <w:pPr>
        <w:pStyle w:val="Style29"/>
        <w:ind w:left="0" w:right="0" w:firstLine="709"/>
        <w:jc w:val="both"/>
        <w:rPr/>
      </w:pPr>
      <w:r>
        <w:rPr>
          <w:rFonts w:eastAsia="Tahoma" w:cs="Noto Sans Devanagari"/>
          <w:b w:val="false"/>
          <w:iCs w:val="false"/>
          <w:color w:val="000000"/>
          <w:spacing w:val="0"/>
          <w:kern w:val="0"/>
          <w:sz w:val="26"/>
          <w:szCs w:val="20"/>
          <w:lang w:val="ru-RU" w:eastAsia="zh-CN" w:bidi="hi-IN"/>
        </w:rPr>
        <w:t>Форма и содержание жалобы указаны в статье 41 248-ФЗ.</w:t>
      </w:r>
    </w:p>
    <w:p>
      <w:pPr>
        <w:pStyle w:val="Style29"/>
        <w:ind w:left="0" w:right="0" w:firstLine="709"/>
        <w:jc w:val="both"/>
        <w:rPr/>
      </w:pPr>
      <w:r>
        <w:rPr>
          <w:rFonts w:eastAsia="Tahoma" w:cs="Noto Sans Devanagari"/>
          <w:b w:val="false"/>
          <w:iCs w:val="false"/>
          <w:color w:val="000000"/>
          <w:spacing w:val="0"/>
          <w:kern w:val="0"/>
          <w:sz w:val="26"/>
          <w:szCs w:val="20"/>
          <w:lang w:val="ru-RU" w:eastAsia="zh-CN" w:bidi="hi-IN"/>
        </w:rPr>
        <w:t>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pPr>
        <w:pStyle w:val="Style29"/>
        <w:ind w:left="0" w:right="0" w:firstLine="709"/>
        <w:jc w:val="both"/>
        <w:rPr/>
      </w:pPr>
      <w:r>
        <w:rPr>
          <w:rFonts w:eastAsia="Tahoma" w:cs="Noto Sans Devanagari"/>
          <w:b w:val="false"/>
          <w:iCs w:val="false"/>
          <w:color w:val="000000"/>
          <w:spacing w:val="0"/>
          <w:kern w:val="0"/>
          <w:sz w:val="26"/>
          <w:szCs w:val="20"/>
          <w:lang w:val="ru-RU" w:eastAsia="zh-CN" w:bidi="hi-IN"/>
        </w:rPr>
        <w:t>1) жалоба подана после истечения сроков подачи жалобы, установленных частями 5 и 6 статьи 40 Федерального закона № 248-ФЗ, и не содержит ходатайства о восстановлении пропущенного срока на подачу жалобы;</w:t>
      </w:r>
    </w:p>
    <w:p>
      <w:pPr>
        <w:pStyle w:val="Style29"/>
        <w:ind w:left="0" w:right="0" w:firstLine="709"/>
        <w:jc w:val="both"/>
        <w:rPr/>
      </w:pPr>
      <w:r>
        <w:rPr>
          <w:rFonts w:eastAsia="Tahoma" w:cs="Noto Sans Devanagari"/>
          <w:b w:val="false"/>
          <w:iCs w:val="false"/>
          <w:color w:val="000000"/>
          <w:spacing w:val="0"/>
          <w:kern w:val="0"/>
          <w:sz w:val="26"/>
          <w:szCs w:val="20"/>
          <w:lang w:val="ru-RU" w:eastAsia="zh-CN" w:bidi="hi-IN"/>
        </w:rPr>
        <w:t>2) в удовлетворении ходатайства о восстановлении пропущенного срока на подачу жалобы отказано;</w:t>
      </w:r>
    </w:p>
    <w:p>
      <w:pPr>
        <w:pStyle w:val="Style29"/>
        <w:ind w:left="0" w:right="0" w:firstLine="709"/>
        <w:jc w:val="both"/>
        <w:rPr/>
      </w:pPr>
      <w:r>
        <w:rPr>
          <w:rFonts w:eastAsia="Tahoma" w:cs="Noto Sans Devanagari"/>
          <w:b w:val="false"/>
          <w:iCs w:val="false"/>
          <w:color w:val="000000"/>
          <w:spacing w:val="0"/>
          <w:kern w:val="0"/>
          <w:sz w:val="26"/>
          <w:szCs w:val="20"/>
          <w:lang w:val="ru-RU" w:eastAsia="zh-CN" w:bidi="hi-IN"/>
        </w:rPr>
        <w:t>3) до принятия решения по жалобе от контролируемого лица, ее подавшего, поступило заявление об отзыве жалобы;</w:t>
      </w:r>
    </w:p>
    <w:p>
      <w:pPr>
        <w:pStyle w:val="Style29"/>
        <w:ind w:left="0" w:right="0" w:firstLine="709"/>
        <w:jc w:val="both"/>
        <w:rPr/>
      </w:pPr>
      <w:r>
        <w:rPr>
          <w:rFonts w:eastAsia="Tahoma" w:cs="Noto Sans Devanagari"/>
          <w:b w:val="false"/>
          <w:iCs w:val="false"/>
          <w:color w:val="000000"/>
          <w:spacing w:val="0"/>
          <w:kern w:val="0"/>
          <w:sz w:val="26"/>
          <w:szCs w:val="20"/>
          <w:lang w:val="ru-RU" w:eastAsia="zh-CN" w:bidi="hi-IN"/>
        </w:rPr>
        <w:t>4) имеется решение суда по вопросам, поставленным в жалобе;</w:t>
      </w:r>
    </w:p>
    <w:p>
      <w:pPr>
        <w:pStyle w:val="Style29"/>
        <w:ind w:left="0" w:right="0" w:firstLine="709"/>
        <w:jc w:val="both"/>
        <w:rPr/>
      </w:pPr>
      <w:r>
        <w:rPr>
          <w:rFonts w:eastAsia="Tahoma" w:cs="Noto Sans Devanagari"/>
          <w:b w:val="false"/>
          <w:iCs w:val="false"/>
          <w:color w:val="000000"/>
          <w:spacing w:val="0"/>
          <w:kern w:val="0"/>
          <w:sz w:val="26"/>
          <w:szCs w:val="20"/>
          <w:lang w:val="ru-RU" w:eastAsia="zh-CN" w:bidi="hi-IN"/>
        </w:rPr>
        <w:t>5) ранее в уполномоченный орган была подана другая жалоба от того же контролируемого лица по тем же основаниям;</w:t>
      </w:r>
    </w:p>
    <w:p>
      <w:pPr>
        <w:pStyle w:val="Style29"/>
        <w:ind w:left="0" w:right="0" w:firstLine="709"/>
        <w:jc w:val="both"/>
        <w:rPr/>
      </w:pPr>
      <w:r>
        <w:rPr>
          <w:rFonts w:eastAsia="Tahoma" w:cs="Noto Sans Devanagari"/>
          <w:b w:val="false"/>
          <w:iCs w:val="false"/>
          <w:color w:val="000000"/>
          <w:spacing w:val="0"/>
          <w:kern w:val="0"/>
          <w:sz w:val="26"/>
          <w:szCs w:val="20"/>
          <w:lang w:val="ru-RU" w:eastAsia="zh-CN" w:bidi="hi-IN"/>
        </w:rPr>
        <w:t>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pPr>
        <w:pStyle w:val="Style29"/>
        <w:ind w:left="0" w:right="0" w:firstLine="709"/>
        <w:jc w:val="both"/>
        <w:rPr/>
      </w:pPr>
      <w:r>
        <w:rPr>
          <w:rFonts w:eastAsia="Tahoma" w:cs="Noto Sans Devanagari"/>
          <w:b w:val="false"/>
          <w:iCs w:val="false"/>
          <w:color w:val="000000"/>
          <w:spacing w:val="0"/>
          <w:kern w:val="0"/>
          <w:sz w:val="26"/>
          <w:szCs w:val="20"/>
          <w:lang w:val="ru-RU" w:eastAsia="zh-CN" w:bidi="hi-IN"/>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pPr>
        <w:pStyle w:val="Style29"/>
        <w:ind w:left="0" w:right="0" w:firstLine="709"/>
        <w:jc w:val="both"/>
        <w:rPr/>
      </w:pPr>
      <w:r>
        <w:rPr>
          <w:rFonts w:eastAsia="Tahoma" w:cs="Noto Sans Devanagari"/>
          <w:b w:val="false"/>
          <w:iCs w:val="false"/>
          <w:color w:val="000000"/>
          <w:spacing w:val="0"/>
          <w:kern w:val="0"/>
          <w:sz w:val="26"/>
          <w:szCs w:val="20"/>
          <w:lang w:val="ru-RU" w:eastAsia="zh-CN" w:bidi="hi-IN"/>
        </w:rPr>
        <w:t>8) жалоба подана в ненадлежащий уполномоченный орган;</w:t>
      </w:r>
    </w:p>
    <w:p>
      <w:pPr>
        <w:pStyle w:val="Style29"/>
        <w:ind w:left="0" w:right="0" w:firstLine="709"/>
        <w:jc w:val="both"/>
        <w:rPr/>
      </w:pPr>
      <w:r>
        <w:rPr>
          <w:rFonts w:eastAsia="Tahoma" w:cs="Noto Sans Devanagari"/>
          <w:b w:val="false"/>
          <w:iCs w:val="false"/>
          <w:color w:val="000000"/>
          <w:spacing w:val="0"/>
          <w:kern w:val="0"/>
          <w:sz w:val="26"/>
          <w:szCs w:val="20"/>
          <w:lang w:val="ru-RU" w:eastAsia="zh-CN" w:bidi="hi-IN"/>
        </w:rPr>
        <w:t>9) законодательством Российской Федерации предусмотрен только судебный порядок обжалования решений контрольного (надзорного) органа.</w:t>
      </w:r>
    </w:p>
    <w:p>
      <w:pPr>
        <w:pStyle w:val="Style29"/>
        <w:ind w:left="0" w:right="0" w:firstLine="709"/>
        <w:jc w:val="both"/>
        <w:rPr/>
      </w:pPr>
      <w:r>
        <w:rPr>
          <w:rFonts w:eastAsia="Tahoma" w:cs="Noto Sans Devanagari"/>
          <w:b w:val="false"/>
          <w:iCs w:val="false"/>
          <w:color w:val="000000"/>
          <w:spacing w:val="0"/>
          <w:kern w:val="0"/>
          <w:sz w:val="26"/>
          <w:szCs w:val="20"/>
          <w:lang w:val="ru-RU" w:eastAsia="zh-CN" w:bidi="hi-IN"/>
        </w:rPr>
        <w:t>Отказ в рассмотрении жалобы по основаниям, указанным в пунктах 3 - 8,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p>
    <w:p>
      <w:pPr>
        <w:pStyle w:val="Normal"/>
        <w:ind w:left="0" w:right="0" w:firstLine="709"/>
        <w:jc w:val="both"/>
        <w:rPr>
          <w:i/>
          <w:i/>
          <w:sz w:val="26"/>
          <w:u w:val="single"/>
        </w:rPr>
      </w:pPr>
      <w:r>
        <w:rPr>
          <w:i/>
          <w:sz w:val="26"/>
          <w:u w:val="single"/>
        </w:rPr>
      </w:r>
    </w:p>
    <w:p>
      <w:pPr>
        <w:pStyle w:val="Normal"/>
        <w:ind w:left="0" w:right="0" w:firstLine="709"/>
        <w:jc w:val="both"/>
        <w:rPr/>
      </w:pPr>
      <w:r>
        <w:rPr>
          <w:i/>
          <w:sz w:val="26"/>
          <w:u w:val="single"/>
        </w:rPr>
        <w:t>При выполнении каких требований допускается устанавливать шлагбаумы на проездах для пожарных автомобилей?</w:t>
      </w:r>
    </w:p>
    <w:p>
      <w:pPr>
        <w:pStyle w:val="ConsNormal1"/>
        <w:widowControl/>
        <w:ind w:left="0" w:right="0" w:firstLine="709"/>
        <w:jc w:val="both"/>
        <w:rPr/>
      </w:pPr>
      <w:r>
        <w:rPr>
          <w:rFonts w:ascii="Times New Roman" w:hAnsi="Times New Roman"/>
          <w:sz w:val="26"/>
        </w:rPr>
        <w:t>В соответствии с требованиями п. 71 ППР не допускается перекрывать проезды изделиями и предметами, исключающими или ограничивающими проезд пожарной техники, доступ пожарных в этажи зданий либо снижающими нормативные размеры проездов, подъездов.</w:t>
      </w:r>
    </w:p>
    <w:p>
      <w:pPr>
        <w:pStyle w:val="ConsNormal1"/>
        <w:widowControl/>
        <w:ind w:left="0" w:right="0" w:firstLine="709"/>
        <w:jc w:val="both"/>
        <w:rPr/>
      </w:pPr>
      <w:r>
        <w:rPr>
          <w:rFonts w:ascii="Times New Roman" w:hAnsi="Times New Roman"/>
          <w:sz w:val="26"/>
        </w:rPr>
        <w:t>В случае установки шлагбаумов во дворе жилого дома и других объектов защиты автоматическая установка пожарной сигнализации при возникновении пожара должна обеспечивать автоматическую разблокировку и (или) открывание шлагбаумов и иных технических средств, установленных на проездах и подъездах, а также нахождение их в открытом положении для обеспечения беспрепятственного проезда пожарной техники.</w:t>
      </w:r>
    </w:p>
    <w:p>
      <w:pPr>
        <w:pStyle w:val="ConsNormal1"/>
        <w:widowControl/>
        <w:ind w:left="0" w:right="0" w:firstLine="709"/>
        <w:jc w:val="both"/>
        <w:rPr/>
      </w:pPr>
      <w:r>
        <w:rPr>
          <w:rFonts w:ascii="Times New Roman" w:hAnsi="Times New Roman"/>
          <w:sz w:val="26"/>
        </w:rPr>
        <w:t>Кроме этого, допускается ручное открывание при условии организации круглосуточного дежурства персонала непосредственно у места установки шлагбаума или дистанционно при устройстве видео- и аудиосвязи с местом их установки.</w:t>
      </w:r>
    </w:p>
    <w:p>
      <w:pPr>
        <w:pStyle w:val="ConsNormal1"/>
        <w:widowControl/>
        <w:ind w:left="0" w:right="0" w:firstLine="709"/>
        <w:jc w:val="both"/>
        <w:rPr>
          <w:rFonts w:ascii="Times New Roman" w:hAnsi="Times New Roman"/>
          <w:sz w:val="26"/>
          <w:highlight w:val="yellow"/>
        </w:rPr>
      </w:pPr>
      <w:r>
        <w:rPr>
          <w:rFonts w:ascii="Times New Roman" w:hAnsi="Times New Roman"/>
          <w:sz w:val="26"/>
          <w:highlight w:val="yellow"/>
        </w:rPr>
      </w:r>
    </w:p>
    <w:p>
      <w:pPr>
        <w:pStyle w:val="Normal"/>
        <w:ind w:left="0" w:right="0" w:firstLine="709"/>
        <w:jc w:val="both"/>
        <w:rPr/>
      </w:pPr>
      <w:r>
        <w:rPr>
          <w:i/>
          <w:sz w:val="26"/>
          <w:u w:val="single"/>
        </w:rPr>
        <w:t>Какой порядок использования открытого огня для приготовления пищи на территории населенных пунктов и приготовление пищи в специальных несгораемых емкостях (жаровнях, мангалах и т.п.) и сжигания горючей растительности?</w:t>
      </w:r>
    </w:p>
    <w:p>
      <w:pPr>
        <w:pStyle w:val="Normal"/>
        <w:ind w:left="0" w:right="0" w:firstLine="709"/>
        <w:jc w:val="both"/>
        <w:rPr/>
      </w:pPr>
      <w:r>
        <w:rPr>
          <w:sz w:val="26"/>
        </w:rPr>
        <w:t>При использовании открытого огня и разведении костров для приготовления пищи в специальных несгораемых емкостях (например, мангалах, жаровнях) на земельных участках населенных пунктов, а также на садовых земельных участках, относящихся к землям сельскохозяйственного назначения противопожарное расстояние от очага горения до зданий, сооружений и иных построек должно быть не менее 5 метров, а зону очистки вокруг емкости от горючих материалов (сухостойных деревьев, сухой травы, валежника, порубочных остатков, других горючих материалов) - до 2 метров.</w:t>
      </w:r>
    </w:p>
    <w:p>
      <w:pPr>
        <w:pStyle w:val="Normal"/>
        <w:ind w:left="0" w:right="0" w:firstLine="709"/>
        <w:jc w:val="both"/>
        <w:rPr/>
      </w:pPr>
      <w:r>
        <w:rPr>
          <w:sz w:val="26"/>
        </w:rPr>
        <w:t xml:space="preserve">Мангал, жаровня должны быть прочно установлены на площадке, расстояние до площадки от хвойного леса или отдельно растущих хвойных деревьев и молодняка должно составлять не менее </w:t>
      </w:r>
      <w:r>
        <w:rPr>
          <w:rFonts w:eastAsia="Tahoma" w:cs="Noto Sans Devanagari"/>
          <w:color w:val="000000"/>
          <w:spacing w:val="0"/>
          <w:kern w:val="0"/>
          <w:sz w:val="26"/>
          <w:szCs w:val="20"/>
          <w:lang w:val="ru-RU" w:eastAsia="zh-CN" w:bidi="hi-IN"/>
        </w:rPr>
        <w:t>100</w:t>
      </w:r>
      <w:r>
        <w:rPr>
          <w:sz w:val="26"/>
        </w:rPr>
        <w:t xml:space="preserve"> метров и не менее </w:t>
      </w:r>
      <w:r>
        <w:rPr>
          <w:rFonts w:eastAsia="Tahoma" w:cs="Noto Sans Devanagari"/>
          <w:color w:val="000000"/>
          <w:spacing w:val="0"/>
          <w:kern w:val="0"/>
          <w:sz w:val="26"/>
          <w:szCs w:val="20"/>
          <w:lang w:val="ru-RU" w:eastAsia="zh-CN" w:bidi="hi-IN"/>
        </w:rPr>
        <w:t>30</w:t>
      </w:r>
      <w:r>
        <w:rPr>
          <w:sz w:val="26"/>
        </w:rPr>
        <w:t xml:space="preserve"> метров - от лиственного леса или отдельно растущих групп лиственных деревьев.</w:t>
      </w:r>
    </w:p>
    <w:p>
      <w:pPr>
        <w:pStyle w:val="Normal"/>
        <w:ind w:left="0" w:right="0" w:firstLine="709"/>
        <w:jc w:val="both"/>
        <w:rPr/>
      </w:pPr>
      <w:r>
        <w:rPr>
          <w:sz w:val="26"/>
        </w:rPr>
        <w:t xml:space="preserve">Запрещается использовать противопожарные расстояния между зданиями, сооружениями и строениями для разведения костров, приготовления пищи с применением открытого огня (мангалов, жаровен и др.) и сжигания отходов и тары. </w:t>
      </w:r>
    </w:p>
    <w:p>
      <w:pPr>
        <w:pStyle w:val="Style16"/>
        <w:tabs>
          <w:tab w:val="clear" w:pos="720"/>
          <w:tab w:val="left" w:pos="1276" w:leader="none"/>
        </w:tabs>
        <w:suppressAutoHyphens w:val="true"/>
        <w:spacing w:lineRule="auto" w:line="240" w:before="0" w:after="0"/>
        <w:ind w:left="0" w:right="0" w:firstLine="709"/>
        <w:jc w:val="both"/>
        <w:rPr/>
      </w:pPr>
      <w:r>
        <w:rPr>
          <w:rStyle w:val="13"/>
          <w:rFonts w:eastAsia="Tahoma" w:cs="Noto Sans Devanagari"/>
          <w:color w:val="000000"/>
          <w:spacing w:val="0"/>
          <w:kern w:val="0"/>
          <w:sz w:val="26"/>
          <w:szCs w:val="20"/>
          <w:lang w:val="ru-RU" w:eastAsia="zh-CN" w:bidi="hi-IN"/>
        </w:rPr>
        <w:t>Для сжигания сухой травы, веток, листвы и другой горючей растительности на    индивидуальных земельных участках населенных пунктов, а также на садовых или огородных участках место использования открытого огня должно располагаться на расстоянии не менее 15 метров до зданий, сооружений и иных построек. Это расстояние может быть сокращено в 2 раза, если для сжигания применяется металлическая емкость или емкость, выполненная из иных негорючих материалов.</w:t>
      </w:r>
    </w:p>
    <w:p>
      <w:pPr>
        <w:pStyle w:val="Normal"/>
        <w:ind w:left="0" w:right="0" w:firstLine="709"/>
        <w:jc w:val="both"/>
        <w:rPr>
          <w:sz w:val="26"/>
          <w:highlight w:val="yellow"/>
        </w:rPr>
      </w:pPr>
      <w:r>
        <w:rPr>
          <w:sz w:val="26"/>
          <w:highlight w:val="yellow"/>
        </w:rPr>
      </w:r>
    </w:p>
    <w:p>
      <w:pPr>
        <w:pStyle w:val="Normal"/>
        <w:ind w:left="0" w:right="0" w:firstLine="709"/>
        <w:jc w:val="both"/>
        <w:rPr/>
      </w:pPr>
      <w:r>
        <w:rPr>
          <w:i/>
          <w:sz w:val="26"/>
          <w:u w:val="single"/>
        </w:rPr>
        <w:t>Правилами противопожарного режима в Российской Федерации запрещено на балконах, лоджиях пользоваться открытым огнем. Запрещают ли указанные Правила курение на балконе?</w:t>
      </w:r>
    </w:p>
    <w:p>
      <w:pPr>
        <w:pStyle w:val="Normal"/>
        <w:ind w:left="0" w:right="0" w:firstLine="709"/>
        <w:jc w:val="both"/>
        <w:rPr/>
      </w:pPr>
      <w:hyperlink r:id="rId36">
        <w:r>
          <w:rPr>
            <w:sz w:val="26"/>
          </w:rPr>
          <w:t>Абзацем 2 пункта 85</w:t>
        </w:r>
      </w:hyperlink>
      <w:r>
        <w:rPr>
          <w:sz w:val="26"/>
        </w:rPr>
        <w:t xml:space="preserve"> Правил установлен запрет на использование открытого огня на балконах (лоджиях) квартир, жилых комнат общежитий и номеров гостиниц.</w:t>
      </w:r>
    </w:p>
    <w:p>
      <w:pPr>
        <w:pStyle w:val="Normal"/>
        <w:ind w:left="0" w:right="0" w:firstLine="709"/>
        <w:jc w:val="both"/>
        <w:rPr/>
      </w:pPr>
      <w:r>
        <w:rPr>
          <w:sz w:val="26"/>
        </w:rPr>
        <w:t xml:space="preserve">В соответствии с </w:t>
      </w:r>
      <w:hyperlink r:id="rId37">
        <w:r>
          <w:rPr>
            <w:sz w:val="26"/>
          </w:rPr>
          <w:t>абзацем 3 пункта 85</w:t>
        </w:r>
      </w:hyperlink>
      <w:r>
        <w:rPr>
          <w:sz w:val="26"/>
        </w:rPr>
        <w:t xml:space="preserve"> Правил запрещается оставлять без присмотра источники открытого огня, в том числе непотушенные сигареты, что может повлечь возникновение пожара.</w:t>
      </w:r>
    </w:p>
    <w:p>
      <w:pPr>
        <w:pStyle w:val="Normal"/>
        <w:ind w:left="0" w:right="0" w:firstLine="709"/>
        <w:jc w:val="both"/>
        <w:rPr/>
      </w:pPr>
      <w:r>
        <w:rPr>
          <w:sz w:val="26"/>
        </w:rPr>
        <w:t>Указанные нормы не ограничивают свободы граждан на употребление табака на балконах (лоджиях) квартир и направлены, в первую очередь, на повышение культуры безопасности граждан и, как следствие, снижение количества пожаров.</w:t>
      </w:r>
    </w:p>
    <w:p>
      <w:pPr>
        <w:pStyle w:val="Normal"/>
        <w:ind w:left="0" w:right="0" w:firstLine="709"/>
        <w:jc w:val="both"/>
        <w:rPr/>
      </w:pPr>
      <w:r>
        <w:rPr>
          <w:sz w:val="26"/>
        </w:rPr>
        <w:t>Вместе с тем, в случае наступления общественно опасных последствий, повлекших возникновение пожара и повреждение чужого имущества либо причинение вреда здоровью человека, причиной которых явилось брошенный вниз окурок, вылетевшая горящая искра, попавшие на балкон либо в открытое окно другой квартиры, законодательством предусмотрена как административная, так и уголовная ответственность.</w:t>
      </w:r>
    </w:p>
    <w:p>
      <w:pPr>
        <w:pStyle w:val="Normal"/>
        <w:ind w:left="0" w:right="0" w:firstLine="709"/>
        <w:jc w:val="both"/>
        <w:rPr>
          <w:sz w:val="26"/>
          <w:highlight w:val="yellow"/>
        </w:rPr>
      </w:pPr>
      <w:r>
        <w:rPr>
          <w:sz w:val="26"/>
          <w:highlight w:val="yellow"/>
        </w:rPr>
      </w:r>
    </w:p>
    <w:p>
      <w:pPr>
        <w:pStyle w:val="Normal"/>
        <w:ind w:left="0" w:right="0" w:firstLine="709"/>
        <w:jc w:val="both"/>
        <w:rPr/>
      </w:pPr>
      <w:r>
        <w:rPr>
          <w:i/>
          <w:sz w:val="26"/>
          <w:u w:val="single"/>
        </w:rPr>
        <w:t>Какие предприятия торговли возможно размещать в многоквартирных жилых зданиях в связи новыми изменениями в нормативной базе по пожарной безопасности?</w:t>
      </w:r>
    </w:p>
    <w:p>
      <w:pPr>
        <w:pStyle w:val="Normal"/>
        <w:ind w:left="0" w:right="0" w:firstLine="709"/>
        <w:jc w:val="both"/>
        <w:rPr/>
      </w:pPr>
      <w:r>
        <w:rPr>
          <w:sz w:val="26"/>
        </w:rPr>
        <w:t>Приказом МЧС России от 14.02.2020 № 89 внесены изменения в СП 4.13130 «Системы противопожарной защиты. Ограничение распространения пожара на объектах защиты. Требования к объемно-планировочным и конструктивным решениям», которые направлены в первую очередь на исключение избыточных и устаревших требований пожарной безопасности.</w:t>
      </w:r>
    </w:p>
    <w:p>
      <w:pPr>
        <w:pStyle w:val="Normal"/>
        <w:ind w:left="0" w:right="0" w:firstLine="709"/>
        <w:jc w:val="both"/>
        <w:rPr/>
      </w:pPr>
      <w:r>
        <w:rPr>
          <w:sz w:val="26"/>
        </w:rPr>
        <w:t xml:space="preserve">Размещение встроенных и встроенно-пристроенных помещений в зданиях класса Ф1.3 (многоквартирные жилые дома) допускается в подвальном, цокольном, первом, втором этажах многоквартирного жилого здания, при этом помещения жилой части от общественных помещений следует отделять противопожарными перегородками не ниже 1-го типа и перекрытиями не ниже 3-го типа (в зданиях I степени огнестойкости - перекрытиями 2-го типа) без проемов. </w:t>
      </w:r>
    </w:p>
    <w:p>
      <w:pPr>
        <w:pStyle w:val="Normal"/>
        <w:ind w:left="0" w:right="0" w:firstLine="709"/>
        <w:jc w:val="both"/>
        <w:rPr/>
      </w:pPr>
      <w:r>
        <w:rPr>
          <w:sz w:val="26"/>
        </w:rPr>
        <w:t xml:space="preserve">Вместе с тем установлено ограничение. В жилых зданиях класса функциональной пожарной опасности Ф1.3 не допускается размещать предприятия торговли по продаже горючих газов (ГГ), легковоспламеняющихся и горючих жидкостей (ЛВЖ и ГЖ), за исключением товаров лекарственной, пищевой и парфюмерно-косметической продукции в мелкой расфасовке, а также магазины, специализирующиеся на торговле строительными материалами, бытовой химией и пиротехникой; веществ и материалов, способных взрываться или возгораться при взаимодействии с водой, кислородом воздуха или друг с другом; пороха, капсюлей, патронов и других взрывоопасных изделий; по продаже мебели, синтетических ковровых изделий, автозапчастей, шин и автомобильных масел; объекты производственного и складского назначения, в том числе склады оптовой или мелкооптовой торговли. </w:t>
      </w:r>
    </w:p>
    <w:p>
      <w:pPr>
        <w:pStyle w:val="Normal"/>
        <w:ind w:left="0" w:right="0" w:firstLine="709"/>
        <w:jc w:val="both"/>
        <w:rPr/>
      </w:pPr>
      <w:r>
        <w:rPr>
          <w:sz w:val="26"/>
        </w:rPr>
        <w:t>Кроме этого, в подвальных этажах жилых зданий не допускается размещать магазины, специализирующиеся на торговле продукцией с легковоспламеняющимися и чрезвычайно легковоспламеняющимися аэрозольными упаковками, а также складские помещения и кладовые с указанной продукцией; помещения производственного и складского назначения категорий В1 - В3 по пожарной опасности; помещения производственного и складского назначения категорий В1 - В3 по пожарной опасности непосредственно под жилыми помещениями.</w:t>
      </w:r>
    </w:p>
    <w:p>
      <w:pPr>
        <w:pStyle w:val="Normal"/>
        <w:ind w:left="0" w:right="0" w:firstLine="709"/>
        <w:jc w:val="both"/>
        <w:rPr/>
      </w:pPr>
      <w:r>
        <w:rPr>
          <w:sz w:val="26"/>
        </w:rPr>
        <w:t>Положения СП 4.13130 на объекты защиты, запроектированные, построенные и эксплуатирующиеся по ранее действующим нормативным документам по пожарной безопасности, не распространяются за исключением случаев, предусмотренных частью 4 статьи 4 Федерального закона «Технический регламент о требованиях пожарной безопасности».</w:t>
      </w:r>
    </w:p>
    <w:p>
      <w:pPr>
        <w:pStyle w:val="Normal"/>
        <w:ind w:left="0" w:right="0" w:firstLine="709"/>
        <w:jc w:val="both"/>
        <w:rPr>
          <w:sz w:val="26"/>
          <w:highlight w:val="yellow"/>
        </w:rPr>
      </w:pPr>
      <w:r>
        <w:rPr>
          <w:sz w:val="26"/>
          <w:highlight w:val="yellow"/>
        </w:rPr>
      </w:r>
    </w:p>
    <w:p>
      <w:pPr>
        <w:pStyle w:val="Normal"/>
        <w:ind w:left="0" w:right="0" w:firstLine="709"/>
        <w:jc w:val="both"/>
        <w:rPr/>
      </w:pPr>
      <w:r>
        <w:rPr>
          <w:i/>
          <w:sz w:val="26"/>
          <w:u w:val="single"/>
        </w:rPr>
        <w:t>Есть ли какая-нибудь погрешность при измерении ширины эвакуационных выходов и размеров эвакуационных путей?</w:t>
      </w:r>
    </w:p>
    <w:p>
      <w:pPr>
        <w:pStyle w:val="Normal"/>
        <w:ind w:left="0" w:right="0" w:firstLine="709"/>
        <w:jc w:val="both"/>
        <w:rPr/>
      </w:pPr>
      <w:r>
        <w:rPr>
          <w:sz w:val="26"/>
        </w:rPr>
        <w:t xml:space="preserve">В </w:t>
      </w:r>
      <w:r>
        <w:rPr>
          <w:rFonts w:eastAsia="Tahoma" w:cs="Noto Sans Devanagari"/>
          <w:color w:val="000000"/>
          <w:spacing w:val="0"/>
          <w:kern w:val="0"/>
          <w:sz w:val="26"/>
          <w:szCs w:val="20"/>
          <w:lang w:val="ru-RU" w:eastAsia="zh-CN" w:bidi="hi-IN"/>
        </w:rPr>
        <w:t>соответствии с требованиями</w:t>
      </w:r>
      <w:r>
        <w:rPr>
          <w:sz w:val="26"/>
        </w:rPr>
        <w:t xml:space="preserve"> СП 1.13130.2020 «Системы противопожарной защиты. Эвакуационные пути и выходы» </w:t>
      </w:r>
      <w:r>
        <w:rPr>
          <w:rFonts w:eastAsia="Tahoma" w:cs="Noto Sans Devanagari"/>
          <w:color w:val="000000"/>
          <w:spacing w:val="0"/>
          <w:kern w:val="0"/>
          <w:sz w:val="26"/>
          <w:szCs w:val="20"/>
          <w:lang w:val="ru-RU" w:eastAsia="zh-CN" w:bidi="hi-IN"/>
        </w:rPr>
        <w:t>допускаются</w:t>
      </w:r>
      <w:r>
        <w:rPr>
          <w:sz w:val="26"/>
        </w:rPr>
        <w:t xml:space="preserve"> отклонения от геометрических параметров эвакуационных путей и выходов в пределах не более чем 5%.</w:t>
      </w:r>
    </w:p>
    <w:p>
      <w:pPr>
        <w:pStyle w:val="Normal"/>
        <w:ind w:left="0" w:right="0" w:firstLine="709"/>
        <w:jc w:val="both"/>
        <w:rPr>
          <w:sz w:val="26"/>
          <w:highlight w:val="yellow"/>
        </w:rPr>
      </w:pPr>
      <w:r>
        <w:rPr>
          <w:sz w:val="26"/>
          <w:highlight w:val="yellow"/>
        </w:rPr>
      </w:r>
    </w:p>
    <w:p>
      <w:pPr>
        <w:pStyle w:val="Normal"/>
        <w:ind w:left="0" w:right="0" w:firstLine="709"/>
        <w:jc w:val="both"/>
        <w:rPr/>
      </w:pPr>
      <w:r>
        <w:rPr>
          <w:i/>
          <w:sz w:val="26"/>
          <w:u w:val="single"/>
        </w:rPr>
        <w:t xml:space="preserve">Частью 7 статьи 83 Федерального закона «Технический регламент о требованиях пожарной безопасности» (далее – Технический регламент) установлено, что системы пожарной сигнализации должны обеспечивать подачу светового и звукового сигналов о возникновении пожара на приемно-контрольное устройство в помещении дежурного персонала или на специальные выносные устройства оповещения, а в зданиях классов функциональной пожарной опасности Ф1.1, Ф1.2, Ф4.1, Ф4.2 - с дублированием этих сигналов на пульт подразделения пожарной охраны без участия работников объекта и (или) транслирующей этот сигнал организации. </w:t>
      </w:r>
    </w:p>
    <w:p>
      <w:pPr>
        <w:pStyle w:val="Normal"/>
        <w:ind w:left="0" w:right="0" w:firstLine="709"/>
        <w:jc w:val="both"/>
        <w:rPr/>
      </w:pPr>
      <w:r>
        <w:rPr>
          <w:i/>
          <w:sz w:val="26"/>
          <w:u w:val="single"/>
        </w:rPr>
        <w:t>Что является специальными выносными устройствами оповещения? Будет ли выполнено требование по обеспечению подачи светового и звукового сигнала о возникновении пожара на приемно-контрольное устройство в помещении дежурного персонала и дублированию на пульт подразделения пожарной охраны при размещении вывода светового и звукового сигнала автоматической пожарной сигнализации на фасаде здания?</w:t>
      </w:r>
    </w:p>
    <w:p>
      <w:pPr>
        <w:pStyle w:val="ConsNormal1"/>
        <w:widowControl/>
        <w:ind w:left="0" w:right="0" w:hanging="0"/>
        <w:jc w:val="both"/>
        <w:rPr/>
      </w:pPr>
      <w:r>
        <w:rPr>
          <w:sz w:val="26"/>
        </w:rPr>
        <w:tab/>
      </w:r>
      <w:r>
        <w:rPr>
          <w:rFonts w:ascii="Times New Roman" w:hAnsi="Times New Roman"/>
          <w:sz w:val="26"/>
        </w:rPr>
        <w:t>По мнению специалистов института</w:t>
      </w:r>
      <w:r>
        <w:rPr/>
        <w:t xml:space="preserve"> </w:t>
      </w:r>
      <w:r>
        <w:rPr>
          <w:rFonts w:ascii="Times New Roman" w:hAnsi="Times New Roman"/>
          <w:sz w:val="26"/>
        </w:rPr>
        <w:t xml:space="preserve">ФГБУ ВНИИПО МЧС России в соответствии с письмом </w:t>
      </w:r>
      <w:hyperlink r:id="rId38">
        <w:r>
          <w:rPr>
            <w:rFonts w:ascii="Times New Roman" w:hAnsi="Times New Roman"/>
            <w:sz w:val="26"/>
          </w:rPr>
          <w:t>от 01.10.2019 № 1653-1-29-11-2 «О разъяснении требований пожарной безопасности</w:t>
        </w:r>
      </w:hyperlink>
      <w:r>
        <w:rPr>
          <w:rFonts w:ascii="Times New Roman" w:hAnsi="Times New Roman"/>
          <w:sz w:val="26"/>
        </w:rPr>
        <w:t xml:space="preserve">» под специальными выносными устройствами оповещения, указанными в </w:t>
      </w:r>
      <w:hyperlink r:id="rId39">
        <w:r>
          <w:rPr>
            <w:rFonts w:ascii="Times New Roman" w:hAnsi="Times New Roman"/>
            <w:sz w:val="26"/>
          </w:rPr>
          <w:t>части 7 статьи 83</w:t>
        </w:r>
      </w:hyperlink>
      <w:r>
        <w:rPr>
          <w:rFonts w:ascii="Times New Roman" w:hAnsi="Times New Roman"/>
          <w:sz w:val="26"/>
        </w:rPr>
        <w:t xml:space="preserve"> Технического регламента, следует понимать органы звуковой сигнализации и световой индикации приборов приемно-контрольных и управления пожарных, а также их компоненты, предназначенные для расширения или дублирования функций звуковой сигнализации и световой индикации данных приборов (выносные панели (блоки) индикации).</w:t>
      </w:r>
    </w:p>
    <w:p>
      <w:pPr>
        <w:pStyle w:val="ConsNormal1"/>
        <w:widowControl/>
        <w:ind w:left="0" w:right="0" w:firstLine="709"/>
        <w:jc w:val="both"/>
        <w:rPr/>
      </w:pPr>
      <w:r>
        <w:rPr>
          <w:rFonts w:ascii="Times New Roman" w:hAnsi="Times New Roman"/>
          <w:sz w:val="26"/>
        </w:rPr>
        <w:t>Размещение вывода светового и звукового сигнала автоматической пожарной сигнализации на фасаде здания не будет являться исполнением требования по обеспечению подачи светового и звукового сигнала о возникновении пожара на приемно-контрольное устройство в помещении дежурного персонала, а также дублированию на пульт подразделения пожарной охраны.</w:t>
      </w:r>
    </w:p>
    <w:p>
      <w:pPr>
        <w:pStyle w:val="ConsNormal1"/>
        <w:widowControl/>
        <w:ind w:left="0" w:right="0" w:firstLine="709"/>
        <w:jc w:val="both"/>
        <w:rPr>
          <w:rFonts w:ascii="Times New Roman" w:hAnsi="Times New Roman"/>
          <w:sz w:val="26"/>
          <w:highlight w:val="yellow"/>
        </w:rPr>
      </w:pPr>
      <w:r>
        <w:rPr>
          <w:rFonts w:ascii="Times New Roman" w:hAnsi="Times New Roman"/>
          <w:sz w:val="26"/>
          <w:highlight w:val="yellow"/>
        </w:rPr>
      </w:r>
    </w:p>
    <w:p>
      <w:pPr>
        <w:pStyle w:val="Normal"/>
        <w:ind w:left="0" w:right="0" w:firstLine="709"/>
        <w:jc w:val="both"/>
        <w:rPr/>
      </w:pPr>
      <w:r>
        <w:rPr>
          <w:rFonts w:eastAsia="Tahoma" w:cs="Noto Sans Devanagari"/>
          <w:i/>
          <w:color w:val="000000"/>
          <w:spacing w:val="0"/>
          <w:kern w:val="0"/>
          <w:sz w:val="26"/>
          <w:szCs w:val="20"/>
          <w:u w:val="single"/>
          <w:lang w:val="ru-RU" w:eastAsia="zh-CN" w:bidi="hi-IN"/>
        </w:rPr>
        <w:t xml:space="preserve">Какие изменения произошли в законодательстве по лицензированию и порядку получения лицензии </w:t>
      </w:r>
      <w:r>
        <w:rPr>
          <w:i/>
          <w:sz w:val="26"/>
          <w:u w:val="single"/>
        </w:rPr>
        <w:t>на осуществление деятельности в области пожарной безопасности?</w:t>
      </w:r>
    </w:p>
    <w:p>
      <w:pPr>
        <w:pStyle w:val="Style29"/>
        <w:ind w:left="0" w:right="0" w:firstLine="709"/>
        <w:jc w:val="both"/>
        <w:rPr/>
      </w:pPr>
      <w:r>
        <w:rPr>
          <w:rFonts w:eastAsia="Tahoma" w:cs="Noto Sans Devanagari"/>
          <w:b w:val="false"/>
          <w:iCs w:val="false"/>
          <w:color w:val="000000"/>
          <w:spacing w:val="0"/>
          <w:kern w:val="0"/>
          <w:sz w:val="26"/>
          <w:szCs w:val="20"/>
          <w:lang w:val="ru-RU" w:eastAsia="zh-CN" w:bidi="hi-IN"/>
        </w:rPr>
        <w:t>С 1 марта 2022 года вступили в силу изменения в условиях лицензирования деятельности в области пожарной безопасности.</w:t>
      </w:r>
    </w:p>
    <w:p>
      <w:pPr>
        <w:pStyle w:val="Style29"/>
        <w:widowControl/>
        <w:ind w:left="0" w:right="0" w:firstLine="709"/>
        <w:jc w:val="both"/>
        <w:rPr/>
      </w:pPr>
      <w:r>
        <w:rPr>
          <w:rFonts w:eastAsia="Tahoma" w:cs="Noto Sans Devanagari"/>
          <w:b w:val="false"/>
          <w:iCs w:val="false"/>
          <w:color w:val="000000"/>
          <w:spacing w:val="0"/>
          <w:kern w:val="0"/>
          <w:sz w:val="26"/>
          <w:szCs w:val="20"/>
          <w:lang w:val="ru-RU" w:eastAsia="zh-CN" w:bidi="hi-IN"/>
        </w:rPr>
        <w:t>Статья 24 базового Федерального закона от 21.12.1994 № 1994 «О пожарной безопасности» дополнена статьями 24.1, 24.2, 24.3, регламентирующими особенности предоставления лицензий и ведения реестра лицензий, приостановления действия и аннулирования лицензии, а также дополнительных условий осуществления лицензируемой деятельности.</w:t>
      </w:r>
    </w:p>
    <w:p>
      <w:pPr>
        <w:pStyle w:val="Style29"/>
        <w:ind w:left="0" w:right="0" w:firstLine="709"/>
        <w:jc w:val="both"/>
        <w:rPr/>
      </w:pPr>
      <w:r>
        <w:rPr>
          <w:rFonts w:eastAsia="Tahoma" w:cs="Noto Sans Devanagari"/>
          <w:b w:val="false"/>
          <w:iCs w:val="false"/>
          <w:color w:val="000000"/>
          <w:spacing w:val="0"/>
          <w:kern w:val="0"/>
          <w:sz w:val="26"/>
          <w:szCs w:val="20"/>
          <w:lang w:val="ru-RU" w:eastAsia="zh-CN" w:bidi="hi-IN"/>
        </w:rPr>
        <w:t xml:space="preserve">Нововведения внесены в Положения о лицензировании деятельности по монтажу, техническому обслуживанию и ремонту средств обеспечения пожарной безопасности зданий и сооружений (Постановление Правительства РФ № 1128) и о лицензировании деятельности по тушению пожаров в населённых пунктах, на производственных объектах и объектах инфраструктуры (Постановление Правительства РФ № 1131). </w:t>
      </w:r>
    </w:p>
    <w:p>
      <w:pPr>
        <w:pStyle w:val="Style29"/>
        <w:ind w:left="0" w:right="0" w:firstLine="709"/>
        <w:jc w:val="both"/>
        <w:rPr/>
      </w:pPr>
      <w:r>
        <w:rPr>
          <w:rFonts w:eastAsia="Tahoma" w:cs="Noto Sans Devanagari"/>
          <w:b w:val="false"/>
          <w:iCs w:val="false"/>
          <w:color w:val="000000"/>
          <w:spacing w:val="0"/>
          <w:kern w:val="0"/>
          <w:sz w:val="26"/>
          <w:szCs w:val="20"/>
          <w:lang w:val="ru-RU" w:eastAsia="zh-CN" w:bidi="hi-IN"/>
        </w:rPr>
        <w:t>Одно из ключевых изменений - заявление о предоставлении лицензии (внесении изменений в реестр лицензий) и прилагаемые к нему документы, соискатель лицензии (лицензиат) подает в электронной форме с использованием Единого портала государственных услуг.</w:t>
      </w:r>
    </w:p>
    <w:p>
      <w:pPr>
        <w:pStyle w:val="Style29"/>
        <w:ind w:left="0" w:right="0" w:firstLine="709"/>
        <w:jc w:val="both"/>
        <w:rPr/>
      </w:pPr>
      <w:r>
        <w:rPr>
          <w:rFonts w:eastAsia="Tahoma" w:cs="Noto Sans Devanagari"/>
          <w:b w:val="false"/>
          <w:iCs w:val="false"/>
          <w:color w:val="000000"/>
          <w:spacing w:val="0"/>
          <w:kern w:val="0"/>
          <w:sz w:val="26"/>
          <w:szCs w:val="20"/>
          <w:lang w:val="ru-RU" w:eastAsia="zh-CN" w:bidi="hi-IN"/>
        </w:rPr>
        <w:t>Теперь у соискателя лицензии или лицензиата на деятельность по монтажу, техническому обслуживанию и ремонту средств обеспечения пожарной безопасности зданий и сооружений должен быть работник, ответственный за осуществление лицензируемого вида деятельности, заключивший с работодателем трудовой договор. Работник может быть ответственным за осуществление лицензируемого вида деятельности только у одного юридического лица или индивидуального предпринимателя. Этот специалист должен иметь высшее или среднее профессиональное образование по специальности «Пожарная безопасность», либо иное высшее образование при условии получения дополнительного профессионального образования по типовой программе профессиональной переподготовки, и иметь стаж работы не менее 5 лет в организациях, осуществляющих лицензируемый вид деятельности на должностях, связанных с выполнением работ, составляющих лицензируемый вид деятельности.</w:t>
      </w:r>
    </w:p>
    <w:p>
      <w:pPr>
        <w:pStyle w:val="Style29"/>
        <w:ind w:left="0" w:right="0" w:firstLine="709"/>
        <w:jc w:val="both"/>
        <w:rPr/>
      </w:pPr>
      <w:r>
        <w:rPr>
          <w:rFonts w:eastAsia="Tahoma" w:cs="Noto Sans Devanagari"/>
          <w:b w:val="false"/>
          <w:iCs w:val="false"/>
          <w:color w:val="000000"/>
          <w:spacing w:val="0"/>
          <w:kern w:val="0"/>
          <w:sz w:val="26"/>
          <w:szCs w:val="20"/>
          <w:lang w:val="ru-RU" w:eastAsia="zh-CN" w:bidi="hi-IN"/>
        </w:rPr>
        <w:t xml:space="preserve">С 1 марта 2022 года добавлен новый лицензируемый вид работ  по монтажу, техническому обслуживанию и ремонту автоматических систем передачи извещений о пожаре. После 1 марта всем лицензиатам, обслуживающим оборудование систем передачи извещений, а также занимающимся выводом дублирующего сигнала о пожаре в подразделение пожарной охраны, необходимо внести изменения в реестр лицензий, с целью добавления указанного вида деятельности. Правообладателям объектов защиты, с которых осуществляется дублирование сигнала, также необходимо взять на заметку данное нововведение, с целью проверки наличия указанного вида работ в лицензии у лицензиата, с которым планируется или заключен договор (контракт) на обслуживание СПС и вывод сигнала. </w:t>
      </w:r>
    </w:p>
    <w:p>
      <w:pPr>
        <w:pStyle w:val="Style29"/>
        <w:widowControl/>
        <w:ind w:left="0" w:right="0" w:firstLine="709"/>
        <w:jc w:val="both"/>
        <w:rPr/>
      </w:pPr>
      <w:r>
        <w:rPr>
          <w:rFonts w:eastAsia="Tahoma" w:cs="Noto Sans Devanagari"/>
          <w:b w:val="false"/>
          <w:iCs w:val="false"/>
          <w:color w:val="000000"/>
          <w:spacing w:val="0"/>
          <w:kern w:val="0"/>
          <w:sz w:val="26"/>
          <w:szCs w:val="20"/>
          <w:lang w:val="ru-RU" w:eastAsia="zh-CN" w:bidi="hi-IN"/>
        </w:rPr>
        <w:t>После 1 марта 2022 года о выполняемых работах, оказываемых услугах, составляющих лицензируемый вид деятельности, лицензиаты обязаны уведомлять лицензирующий орган. Формы подачи уведомлений размещены на Едином портале государственных услуг. Формы уведомлений утверждены приказом МЧС от 10.02.2022 № 90.</w:t>
      </w:r>
    </w:p>
    <w:p>
      <w:pPr>
        <w:pStyle w:val="Style29"/>
        <w:widowControl/>
        <w:ind w:left="0" w:right="0" w:firstLine="709"/>
        <w:jc w:val="both"/>
        <w:rPr>
          <w:rFonts w:eastAsia="Tahoma" w:cs="Noto Sans Devanagari"/>
          <w:b w:val="false"/>
          <w:b w:val="false"/>
          <w:iCs w:val="false"/>
          <w:color w:val="000000"/>
          <w:spacing w:val="0"/>
          <w:kern w:val="0"/>
          <w:sz w:val="26"/>
          <w:szCs w:val="20"/>
          <w:lang w:val="ru-RU" w:eastAsia="zh-CN" w:bidi="hi-IN"/>
        </w:rPr>
      </w:pPr>
      <w:r>
        <w:rPr>
          <w:rFonts w:eastAsia="Tahoma" w:cs="Noto Sans Devanagari"/>
          <w:b w:val="false"/>
          <w:iCs w:val="false"/>
          <w:color w:val="000000"/>
          <w:spacing w:val="0"/>
          <w:kern w:val="0"/>
          <w:sz w:val="26"/>
          <w:szCs w:val="20"/>
          <w:lang w:val="ru-RU" w:eastAsia="zh-CN" w:bidi="hi-IN"/>
        </w:rPr>
      </w:r>
    </w:p>
    <w:p>
      <w:pPr>
        <w:pStyle w:val="Style29"/>
        <w:widowControl/>
        <w:ind w:left="0" w:right="0" w:firstLine="709"/>
        <w:jc w:val="both"/>
        <w:rPr/>
      </w:pPr>
      <w:r>
        <w:rPr>
          <w:rFonts w:eastAsia="Tahoma" w:cs="Noto Sans Devanagari"/>
          <w:b w:val="false"/>
          <w:i/>
          <w:iCs w:val="false"/>
          <w:color w:val="000000"/>
          <w:spacing w:val="0"/>
          <w:kern w:val="0"/>
          <w:sz w:val="26"/>
          <w:szCs w:val="32"/>
          <w:u w:val="single"/>
          <w:lang w:val="ru-RU" w:eastAsia="zh-CN" w:bidi="hi-IN"/>
        </w:rPr>
        <w:t>Какие действия необходимо совершить при формировании заявки и технического задания на выполнение работ, услуг, составляющих лицензируемый вид деятельности в области пожарной безопасности, а также работ по проектированию средств обеспечения пожарной безопасности (СПС, АУПТ и т.д.) для зданий и сооружений, которые введены в эксплуатацию?</w:t>
      </w:r>
    </w:p>
    <w:p>
      <w:pPr>
        <w:pStyle w:val="Style29"/>
        <w:widowControl/>
        <w:ind w:left="0" w:right="0" w:firstLine="709"/>
        <w:jc w:val="both"/>
        <w:rPr/>
      </w:pPr>
      <w:r>
        <w:rPr>
          <w:rFonts w:eastAsia="Tahoma" w:cs="Noto Sans Devanagari"/>
          <w:b w:val="false"/>
          <w:iCs w:val="false"/>
          <w:color w:val="000000"/>
          <w:spacing w:val="0"/>
          <w:kern w:val="0"/>
          <w:sz w:val="26"/>
          <w:szCs w:val="20"/>
          <w:lang w:val="ru-RU" w:eastAsia="zh-CN" w:bidi="hi-IN"/>
        </w:rPr>
        <w:t>Прежде чем заключать договор на оказание услуг в области пожарной безопасности, необходимо проверить наличие у исполнителя действующей лицензии на осуществление деятельности по монтажу, техническому обслуживанию и ремонту средств обеспечения пожарной безопасности зданий и сооружений (с указанием вида работ и услуг, составляющих лицензируемый вид деятельности) и по тушению пожаров в населенных пунктах, на производственных объектах и объектах инфраструктуры.</w:t>
      </w:r>
    </w:p>
    <w:p>
      <w:pPr>
        <w:pStyle w:val="Style29"/>
        <w:widowControl/>
        <w:ind w:left="0" w:right="0" w:firstLine="709"/>
        <w:jc w:val="both"/>
        <w:rPr/>
      </w:pPr>
      <w:r>
        <w:rPr>
          <w:rFonts w:eastAsia="Tahoma" w:cs="Noto Sans Devanagari"/>
          <w:b w:val="false"/>
          <w:iCs w:val="false"/>
          <w:color w:val="000000"/>
          <w:spacing w:val="0"/>
          <w:kern w:val="0"/>
          <w:sz w:val="26"/>
          <w:szCs w:val="20"/>
          <w:lang w:val="ru-RU" w:eastAsia="zh-CN" w:bidi="hi-IN"/>
        </w:rPr>
        <w:t xml:space="preserve">Проверить наличие лицензии (в т.ч. возможность осуществления конкретных видов работ и услуг) можно на официальном сайте МЧС России </w:t>
      </w:r>
      <w:hyperlink r:id="rId40">
        <w:r>
          <w:rPr>
            <w:rFonts w:eastAsia="Tahoma" w:cs="Noto Sans Devanagari"/>
            <w:b w:val="false"/>
            <w:iCs w:val="false"/>
            <w:color w:val="000000"/>
            <w:spacing w:val="0"/>
            <w:kern w:val="0"/>
            <w:sz w:val="26"/>
            <w:szCs w:val="20"/>
            <w:lang w:val="ru-RU" w:eastAsia="zh-CN" w:bidi="hi-IN"/>
          </w:rPr>
          <w:t>https://digital.mchs.gov.ru/fgpn/license/</w:t>
        </w:r>
      </w:hyperlink>
      <w:r>
        <w:rPr>
          <w:rFonts w:eastAsia="Tahoma" w:cs="Noto Sans Devanagari"/>
          <w:b w:val="false"/>
          <w:iCs w:val="false"/>
          <w:color w:val="000000"/>
          <w:spacing w:val="0"/>
          <w:kern w:val="0"/>
          <w:sz w:val="26"/>
          <w:szCs w:val="20"/>
          <w:lang w:val="ru-RU" w:eastAsia="zh-CN" w:bidi="hi-IN"/>
        </w:rPr>
        <w:t>.</w:t>
      </w:r>
    </w:p>
    <w:p>
      <w:pPr>
        <w:pStyle w:val="Style29"/>
        <w:widowControl/>
        <w:ind w:left="0" w:right="0" w:firstLine="709"/>
        <w:jc w:val="both"/>
        <w:rPr/>
      </w:pPr>
      <w:r>
        <w:rPr>
          <w:rFonts w:eastAsia="Tahoma" w:cs="Noto Sans Devanagari"/>
          <w:b w:val="false"/>
          <w:i w:val="false"/>
          <w:iCs w:val="false"/>
          <w:color w:val="000000"/>
          <w:spacing w:val="0"/>
          <w:kern w:val="0"/>
          <w:sz w:val="26"/>
          <w:szCs w:val="20"/>
          <w:u w:val="none"/>
          <w:lang w:val="ru-RU" w:eastAsia="zh-CN" w:bidi="hi-IN"/>
        </w:rPr>
        <w:t>У физического лица, осуществляющего деятельность по проектированию  средств обеспечения пожарной безопасности для зданий и сооружений, которые введены в эксплуатацию, в обязательном порядке должна быть аттестация на право проектирования.</w:t>
      </w:r>
    </w:p>
    <w:p>
      <w:pPr>
        <w:pStyle w:val="Style29"/>
        <w:widowControl/>
        <w:ind w:left="0" w:right="0" w:firstLine="709"/>
        <w:jc w:val="both"/>
        <w:rPr/>
      </w:pPr>
      <w:r>
        <w:rPr>
          <w:rFonts w:eastAsia="Tahoma" w:cs="Noto Sans Devanagari"/>
          <w:b w:val="false"/>
          <w:i w:val="false"/>
          <w:iCs w:val="false"/>
          <w:color w:val="000000"/>
          <w:spacing w:val="0"/>
          <w:kern w:val="0"/>
          <w:sz w:val="26"/>
          <w:szCs w:val="20"/>
          <w:u w:val="none"/>
          <w:lang w:val="ru-RU" w:eastAsia="zh-CN" w:bidi="hi-IN"/>
        </w:rPr>
        <w:t xml:space="preserve">Ознакомиться с реестром аттестованных физических лиц можно на официальном сайте МЧС России:  </w:t>
      </w:r>
      <w:hyperlink r:id="rId41">
        <w:r>
          <w:rPr>
            <w:rFonts w:eastAsia="Tahoma" w:cs="Noto Sans Devanagari"/>
            <w:b w:val="false"/>
            <w:i w:val="false"/>
            <w:iCs w:val="false"/>
            <w:color w:val="000000"/>
            <w:spacing w:val="0"/>
            <w:kern w:val="0"/>
            <w:sz w:val="26"/>
            <w:szCs w:val="20"/>
            <w:u w:val="none"/>
            <w:lang w:val="ru-RU" w:eastAsia="zh-CN" w:bidi="hi-IN"/>
          </w:rPr>
          <w:t>https://mchs.gov.ru</w:t>
        </w:r>
      </w:hyperlink>
      <w:r>
        <w:rPr>
          <w:rFonts w:eastAsia="Tahoma" w:cs="Noto Sans Devanagari"/>
          <w:b w:val="false"/>
          <w:i w:val="false"/>
          <w:iCs w:val="false"/>
          <w:color w:val="000000"/>
          <w:spacing w:val="0"/>
          <w:kern w:val="0"/>
          <w:sz w:val="26"/>
          <w:szCs w:val="20"/>
          <w:u w:val="none"/>
          <w:lang w:val="ru-RU" w:eastAsia="zh-CN" w:bidi="hi-IN"/>
        </w:rPr>
        <w:t xml:space="preserve"> (Главная/Деятельность/Аттестация и аккредитация).</w:t>
      </w:r>
    </w:p>
    <w:p>
      <w:pPr>
        <w:pStyle w:val="ConsNormal1"/>
        <w:widowControl/>
        <w:ind w:left="0" w:right="0" w:firstLine="709"/>
        <w:jc w:val="both"/>
        <w:rPr>
          <w:rFonts w:ascii="Times New Roman" w:hAnsi="Times New Roman" w:eastAsia="Tahoma" w:cs="Noto Sans Devanagari"/>
          <w:b w:val="false"/>
          <w:b w:val="false"/>
          <w:i w:val="false"/>
          <w:i w:val="false"/>
          <w:iCs w:val="false"/>
          <w:color w:val="000000"/>
          <w:spacing w:val="0"/>
          <w:kern w:val="0"/>
          <w:sz w:val="26"/>
          <w:szCs w:val="20"/>
          <w:u w:val="none"/>
          <w:lang w:val="ru-RU" w:eastAsia="zh-CN" w:bidi="hi-IN"/>
        </w:rPr>
      </w:pPr>
      <w:r>
        <w:rPr>
          <w:rFonts w:eastAsia="Tahoma" w:cs="Noto Sans Devanagari" w:ascii="Times New Roman" w:hAnsi="Times New Roman"/>
          <w:b w:val="false"/>
          <w:i w:val="false"/>
          <w:iCs w:val="false"/>
          <w:color w:val="000000"/>
          <w:spacing w:val="0"/>
          <w:kern w:val="0"/>
          <w:sz w:val="26"/>
          <w:szCs w:val="20"/>
          <w:u w:val="none"/>
          <w:lang w:val="ru-RU" w:eastAsia="zh-CN" w:bidi="hi-IN"/>
        </w:rPr>
      </w:r>
    </w:p>
    <w:p>
      <w:pPr>
        <w:pStyle w:val="Style29"/>
        <w:ind w:left="0" w:right="0" w:firstLine="709"/>
        <w:jc w:val="both"/>
        <w:rPr/>
      </w:pPr>
      <w:r>
        <w:rPr>
          <w:b w:val="false"/>
          <w:i/>
          <w:iCs w:val="false"/>
          <w:sz w:val="26"/>
          <w:szCs w:val="32"/>
          <w:u w:val="single"/>
        </w:rPr>
        <w:t>Какой порядок аттестации на право по проектированию средств обеспечения пожарной безопасности зданий и сооружений, которые введены в эксплуатацию.</w:t>
      </w:r>
    </w:p>
    <w:p>
      <w:pPr>
        <w:pStyle w:val="Style29"/>
        <w:ind w:left="0" w:right="0" w:firstLine="709"/>
        <w:jc w:val="both"/>
        <w:rPr>
          <w:rFonts w:ascii="Times New Roman" w:hAnsi="Times New Roman" w:eastAsia="Tahoma" w:cs="Noto Sans Devanagari"/>
          <w:b w:val="false"/>
          <w:b w:val="false"/>
          <w:i w:val="false"/>
          <w:i w:val="false"/>
          <w:iCs w:val="false"/>
          <w:color w:val="000000"/>
          <w:spacing w:val="0"/>
          <w:kern w:val="0"/>
          <w:sz w:val="26"/>
          <w:szCs w:val="20"/>
          <w:u w:val="none"/>
          <w:lang w:val="ru-RU" w:eastAsia="zh-CN" w:bidi="hi-IN"/>
        </w:rPr>
      </w:pPr>
      <w:r>
        <w:rPr>
          <w:rFonts w:eastAsia="Tahoma" w:cs="Noto Sans Devanagari"/>
          <w:b w:val="false"/>
          <w:i w:val="false"/>
          <w:iCs w:val="false"/>
          <w:color w:val="000000"/>
          <w:spacing w:val="0"/>
          <w:kern w:val="0"/>
          <w:sz w:val="26"/>
          <w:szCs w:val="20"/>
          <w:u w:val="none"/>
          <w:lang w:val="ru-RU" w:eastAsia="zh-CN" w:bidi="hi-IN"/>
        </w:rPr>
        <w:t>Аттестация физического лица на право проектирования заключается в подтверждении его соответствия обязательным аттестационным требованиям, и осуществляется не реже одного раза в пять лет на безвозмездной основе.</w:t>
      </w:r>
    </w:p>
    <w:p>
      <w:pPr>
        <w:pStyle w:val="Style29"/>
        <w:ind w:left="0" w:right="0" w:firstLine="709"/>
        <w:jc w:val="both"/>
        <w:rPr>
          <w:rFonts w:ascii="Times New Roman" w:hAnsi="Times New Roman" w:eastAsia="Tahoma" w:cs="Noto Sans Devanagari"/>
          <w:b w:val="false"/>
          <w:b w:val="false"/>
          <w:i w:val="false"/>
          <w:i w:val="false"/>
          <w:iCs w:val="false"/>
          <w:color w:val="000000"/>
          <w:spacing w:val="0"/>
          <w:kern w:val="0"/>
          <w:sz w:val="26"/>
          <w:szCs w:val="20"/>
          <w:u w:val="none"/>
          <w:lang w:val="ru-RU" w:eastAsia="zh-CN" w:bidi="hi-IN"/>
        </w:rPr>
      </w:pPr>
      <w:r>
        <w:rPr>
          <w:rFonts w:eastAsia="Tahoma" w:cs="Noto Sans Devanagari"/>
          <w:b w:val="false"/>
          <w:i w:val="false"/>
          <w:iCs w:val="false"/>
          <w:color w:val="000000"/>
          <w:spacing w:val="0"/>
          <w:kern w:val="0"/>
          <w:sz w:val="26"/>
          <w:szCs w:val="20"/>
          <w:u w:val="none"/>
          <w:lang w:val="ru-RU" w:eastAsia="zh-CN" w:bidi="hi-IN"/>
        </w:rPr>
        <w:t>Правила аттестации утверждены постановлением Правительства от 30.11.2021 № 2106. Аттестация проходит в порядке подачи заявления и необходимых сведений об образовании претендента и прохождения им квалификационного экзамена посредством использования Единого портала государственных услуг. Проектировщикам, не имеющим специального пожарного образования, для того чтоб соответствовать квалификационным требованиям необходимо пройти обучение по типовой дополнительной профессиональной  программе профессиональной переподготовки по специальности «Пожарная безопасность». Экзамен проводится в автоматизированном режиме в форме тестирования с применением средств видео фиксации без создания аттестационной комиссии. Необходимо в течение 45 минут ответить на 40 вопросов, из них не менее 90% правильно. Перечень вопросов для подготовки к экзамену размещен на официальном сайте МЧС России и сайте Главного управления МЧС России по Кировской области.</w:t>
      </w:r>
    </w:p>
    <w:p>
      <w:pPr>
        <w:pStyle w:val="Style29"/>
        <w:widowControl/>
        <w:ind w:left="0" w:right="0" w:firstLine="709"/>
        <w:jc w:val="both"/>
        <w:rPr/>
      </w:pPr>
      <w:r>
        <w:rPr>
          <w:rFonts w:eastAsia="Tahoma" w:cs="Noto Sans Devanagari"/>
          <w:b w:val="false"/>
          <w:i w:val="false"/>
          <w:iCs w:val="false"/>
          <w:color w:val="000000"/>
          <w:spacing w:val="0"/>
          <w:kern w:val="0"/>
          <w:sz w:val="26"/>
          <w:szCs w:val="20"/>
          <w:u w:val="none"/>
          <w:lang w:val="ru-RU" w:eastAsia="zh-CN" w:bidi="hi-IN"/>
        </w:rPr>
        <w:t>Министерством ведется реестр физичес</w:t>
      </w:r>
      <w:r>
        <w:rPr>
          <w:b w:val="false"/>
          <w:iCs w:val="false"/>
          <w:sz w:val="26"/>
          <w:szCs w:val="32"/>
        </w:rPr>
        <w:t>ких лиц, аттестованных на право проектирования.</w:t>
      </w:r>
    </w:p>
    <w:p>
      <w:pPr>
        <w:pStyle w:val="Normal"/>
        <w:ind w:left="0" w:right="0" w:firstLine="709"/>
        <w:jc w:val="both"/>
        <w:rPr>
          <w:sz w:val="26"/>
          <w:u w:val="single"/>
        </w:rPr>
      </w:pPr>
      <w:r>
        <w:rPr>
          <w:sz w:val="26"/>
          <w:u w:val="single"/>
        </w:rPr>
      </w:r>
    </w:p>
    <w:p>
      <w:pPr>
        <w:pStyle w:val="Style29"/>
        <w:ind w:left="0" w:right="0" w:firstLine="709"/>
        <w:jc w:val="both"/>
        <w:rPr/>
      </w:pPr>
      <w:r>
        <w:rPr>
          <w:i/>
          <w:iCs w:val="false"/>
          <w:sz w:val="26"/>
          <w:szCs w:val="32"/>
          <w:u w:val="single"/>
        </w:rPr>
        <w:t xml:space="preserve">Требуется в настоящее время при прохождении лицензирования для осуществления образовательной деятельности, деятельности по производству </w:t>
      </w:r>
      <w:r>
        <w:rPr>
          <w:b w:val="false"/>
          <w:i/>
          <w:iCs w:val="false"/>
          <w:sz w:val="26"/>
          <w:szCs w:val="32"/>
          <w:u w:val="single"/>
        </w:rPr>
        <w:t>по производству и обороту этилового спирта, алкогольной и спиртосодержащей продукции</w:t>
      </w:r>
      <w:r>
        <w:rPr>
          <w:i/>
          <w:iCs w:val="false"/>
          <w:sz w:val="26"/>
          <w:szCs w:val="32"/>
          <w:u w:val="single"/>
        </w:rPr>
        <w:t>.</w:t>
      </w:r>
    </w:p>
    <w:p>
      <w:pPr>
        <w:pStyle w:val="Style29"/>
        <w:ind w:left="0" w:right="0" w:firstLine="709"/>
        <w:jc w:val="both"/>
        <w:rPr/>
      </w:pPr>
      <w:r>
        <w:rPr>
          <w:b w:val="false"/>
          <w:iCs w:val="false"/>
          <w:sz w:val="26"/>
          <w:szCs w:val="32"/>
        </w:rPr>
        <w:t>С начала 2021 года не требуется заключение органа государственного пожарного надзора о соответствии зданий, помещений образовательных организаций требованиям пожарной безопасности при лицензировании образовательной деятельности.</w:t>
      </w:r>
    </w:p>
    <w:p>
      <w:pPr>
        <w:pStyle w:val="Style29"/>
        <w:ind w:left="0" w:right="0" w:firstLine="709"/>
        <w:jc w:val="both"/>
        <w:rPr/>
      </w:pPr>
      <w:r>
        <w:rPr>
          <w:b w:val="false"/>
          <w:iCs w:val="false"/>
          <w:sz w:val="26"/>
          <w:szCs w:val="32"/>
        </w:rPr>
        <w:t>С 26 марта 2022 года вступил в силу Федеральный закон № 74-ФЗ, который отменил необходимость получения заключения органа государственного пожарного надзора о соответствии требованиям пожарной безопасности производственных и складских помещений организаций при лицензировании деятельности по производству и обороту этилового спирта, алкогольной и спиртосодержащей продукции.</w:t>
      </w:r>
    </w:p>
    <w:p>
      <w:pPr>
        <w:pStyle w:val="Style29"/>
        <w:ind w:left="0" w:right="0" w:firstLine="709"/>
        <w:jc w:val="both"/>
        <w:rPr/>
      </w:pPr>
      <w:r>
        <w:rPr>
          <w:b w:val="false"/>
          <w:iCs w:val="false"/>
          <w:sz w:val="26"/>
          <w:szCs w:val="32"/>
          <w:u w:val="none"/>
        </w:rPr>
        <w:t>Таким образом, на законодательном уровне органы ГПН исключены из всех видов лицензируемой деятельности, на которые раньше требовалось заключение о соответствии объектов требованиям пожарной безопасности.</w:t>
      </w:r>
    </w:p>
    <w:p>
      <w:pPr>
        <w:pStyle w:val="Normal"/>
        <w:ind w:left="0" w:right="0" w:firstLine="709"/>
        <w:jc w:val="both"/>
        <w:rPr>
          <w:rFonts w:ascii="Times New Roman" w:hAnsi="Times New Roman"/>
          <w:b w:val="false"/>
          <w:b w:val="false"/>
          <w:iCs w:val="false"/>
          <w:sz w:val="26"/>
          <w:szCs w:val="32"/>
          <w:highlight w:val="yellow"/>
          <w:u w:val="single"/>
        </w:rPr>
      </w:pPr>
      <w:r>
        <w:rPr>
          <w:b w:val="false"/>
          <w:iCs w:val="false"/>
          <w:sz w:val="26"/>
          <w:szCs w:val="32"/>
          <w:highlight w:val="yellow"/>
          <w:u w:val="single"/>
        </w:rPr>
      </w:r>
    </w:p>
    <w:p>
      <w:pPr>
        <w:pStyle w:val="Normal"/>
        <w:ind w:left="0" w:right="0" w:firstLine="709"/>
        <w:jc w:val="both"/>
        <w:rPr/>
      </w:pPr>
      <w:r>
        <w:rPr>
          <w:i/>
          <w:sz w:val="26"/>
          <w:u w:val="single"/>
        </w:rPr>
        <w:t>Требуется ли для испытания пожарных наружных стационарных лестниц и ограждения крыш лицензия МЧС России?</w:t>
      </w:r>
    </w:p>
    <w:p>
      <w:pPr>
        <w:pStyle w:val="Normal"/>
        <w:ind w:left="0" w:right="0" w:firstLine="709"/>
        <w:jc w:val="both"/>
        <w:rPr/>
      </w:pPr>
      <w:r>
        <w:rPr>
          <w:sz w:val="26"/>
        </w:rPr>
        <w:t>Для  испытания  пожарных наружных  стационарных лестниц и  ограждения  крыш лицензия МЧС России не требуется.</w:t>
      </w:r>
    </w:p>
    <w:p>
      <w:pPr>
        <w:pStyle w:val="Normal"/>
        <w:ind w:left="0" w:right="0" w:firstLine="709"/>
        <w:jc w:val="both"/>
        <w:rPr/>
      </w:pPr>
      <w:r>
        <w:rPr>
          <w:rFonts w:eastAsia="Tahoma" w:cs="Noto Sans Devanagari"/>
          <w:color w:val="000000"/>
          <w:spacing w:val="0"/>
          <w:kern w:val="0"/>
          <w:sz w:val="26"/>
          <w:szCs w:val="20"/>
          <w:lang w:val="ru-RU" w:eastAsia="zh-CN" w:bidi="hi-IN"/>
        </w:rPr>
        <w:t xml:space="preserve">Кроме этого, с 1 марта 2023 года вступили в действие изменения в ППР, в соответствии с которыми </w:t>
      </w:r>
      <w:r>
        <w:rPr>
          <w:rStyle w:val="13"/>
          <w:rFonts w:eastAsia="Tahoma" w:cs="Noto Sans Devanagari"/>
          <w:b w:val="false"/>
          <w:bCs w:val="false"/>
          <w:i w:val="false"/>
          <w:iCs w:val="false"/>
          <w:color w:val="000000"/>
          <w:spacing w:val="0"/>
          <w:kern w:val="0"/>
          <w:sz w:val="26"/>
          <w:szCs w:val="20"/>
          <w:u w:val="none"/>
          <w:lang w:val="ru-RU" w:eastAsia="zh-CN" w:bidi="hi-IN"/>
        </w:rPr>
        <w:t>в отношении обязанности руководителя организации по проведению не реже 1 раза в 5 лет эксплуатационных испытаний наружных открытых лестниц, предназначенных для эвакуации людей из зданий и сооружений при пожаре, уточнено, что указанная обязанность распространяется только на металлические наружные открытые лестницы.</w:t>
      </w:r>
    </w:p>
    <w:p>
      <w:pPr>
        <w:pStyle w:val="Normal"/>
        <w:ind w:left="0" w:right="0" w:firstLine="709"/>
        <w:jc w:val="both"/>
        <w:rPr>
          <w:i/>
          <w:i/>
          <w:sz w:val="26"/>
          <w:highlight w:val="yellow"/>
          <w:u w:val="single"/>
        </w:rPr>
      </w:pPr>
      <w:r>
        <w:rPr>
          <w:i/>
          <w:sz w:val="26"/>
          <w:highlight w:val="yellow"/>
          <w:u w:val="single"/>
        </w:rPr>
      </w:r>
    </w:p>
    <w:p>
      <w:pPr>
        <w:pStyle w:val="Normal"/>
        <w:ind w:left="0" w:right="0" w:firstLine="709"/>
        <w:jc w:val="both"/>
        <w:rPr/>
      </w:pPr>
      <w:r>
        <w:rPr>
          <w:i/>
          <w:sz w:val="26"/>
          <w:u w:val="single"/>
        </w:rPr>
        <w:t>В каких случаях вместо автоматической пожарной сигнализации допускается  применять автономные дымовые пожарные извещатели?</w:t>
      </w:r>
    </w:p>
    <w:p>
      <w:pPr>
        <w:pStyle w:val="Normal"/>
        <w:ind w:left="0" w:right="0" w:firstLine="709"/>
        <w:jc w:val="both"/>
        <w:rPr/>
      </w:pPr>
      <w:r>
        <w:rPr>
          <w:sz w:val="26"/>
        </w:rPr>
        <w:t>С 1 марта 2021 года в связи с вступлением в силу СП 486.1311500.2020 «Системы противопожарной защиты. Перечень зданий, сооружений, помещений и оборудования, подлежащих защите автоматическими установками пожаротушения и системами пожарной сигнализации» в отдельно стоящих магазинах продовольственных товаров, аптеках, фельдшерско-акушерских пунктах, расположенных в сельских населенных пунктах, при площади зданий не более 100 м</w:t>
      </w:r>
      <w:r>
        <w:rPr>
          <w:sz w:val="26"/>
          <w:vertAlign w:val="superscript"/>
        </w:rPr>
        <w:t xml:space="preserve">2 </w:t>
      </w:r>
      <w:r>
        <w:rPr>
          <w:sz w:val="26"/>
        </w:rPr>
        <w:t>допускается вместо системы пожарной сигнализации применять автономные дымовые пожарные извещатели.</w:t>
      </w:r>
    </w:p>
    <w:p>
      <w:pPr>
        <w:pStyle w:val="Normal"/>
        <w:ind w:left="0" w:right="0" w:firstLine="709"/>
        <w:jc w:val="both"/>
        <w:rPr>
          <w:sz w:val="26"/>
          <w:highlight w:val="yellow"/>
        </w:rPr>
      </w:pPr>
      <w:r>
        <w:rPr>
          <w:sz w:val="26"/>
          <w:highlight w:val="yellow"/>
        </w:rPr>
      </w:r>
    </w:p>
    <w:p>
      <w:pPr>
        <w:pStyle w:val="Normal"/>
        <w:ind w:left="0" w:right="0" w:firstLine="709"/>
        <w:jc w:val="both"/>
        <w:rPr/>
      </w:pPr>
      <w:r>
        <w:rPr>
          <w:rFonts w:eastAsia="Tahoma" w:cs="Noto Sans Devanagari"/>
          <w:i/>
          <w:color w:val="000000"/>
          <w:spacing w:val="0"/>
          <w:kern w:val="0"/>
          <w:sz w:val="26"/>
          <w:szCs w:val="20"/>
          <w:u w:val="single"/>
          <w:lang w:val="ru-RU" w:eastAsia="zh-CN" w:bidi="hi-IN"/>
        </w:rPr>
        <w:t>Требуется ди установка  авт</w:t>
      </w:r>
      <w:r>
        <w:rPr>
          <w:i/>
          <w:sz w:val="26"/>
          <w:u w:val="single"/>
        </w:rPr>
        <w:t>ономных дымовых пожарных извещателей в жилых домах?</w:t>
      </w:r>
    </w:p>
    <w:p>
      <w:pPr>
        <w:pStyle w:val="Style29"/>
        <w:ind w:left="0" w:right="0" w:firstLine="709"/>
        <w:jc w:val="both"/>
        <w:rPr/>
      </w:pPr>
      <w:r>
        <w:rPr>
          <w:rFonts w:eastAsia="Tahoma" w:cs="Noto Sans Devanagari"/>
          <w:i w:val="false"/>
          <w:iCs w:val="false"/>
          <w:color w:val="000000"/>
          <w:spacing w:val="0"/>
          <w:kern w:val="0"/>
          <w:sz w:val="26"/>
          <w:szCs w:val="20"/>
          <w:u w:val="none"/>
          <w:lang w:val="ru-RU" w:eastAsia="zh-CN" w:bidi="hi-IN"/>
        </w:rPr>
        <w:t>Для вновь строящихся многоквартирных и индивидуальных жилых домов</w:t>
      </w:r>
      <w:r>
        <w:rPr>
          <w:rFonts w:eastAsia="Tahoma" w:cs="Noto Sans Devanagari"/>
          <w:b w:val="false"/>
          <w:i w:val="false"/>
          <w:iCs w:val="false"/>
          <w:color w:val="000000"/>
          <w:spacing w:val="0"/>
          <w:kern w:val="0"/>
          <w:sz w:val="26"/>
          <w:szCs w:val="20"/>
          <w:u w:val="none"/>
          <w:lang w:val="ru-RU" w:eastAsia="zh-CN" w:bidi="hi-IN"/>
        </w:rPr>
        <w:t xml:space="preserve"> независимо от их этажности ещё в марте 2021 года введено обязательное нормативное требование по </w:t>
      </w:r>
      <w:r>
        <w:rPr>
          <w:rFonts w:eastAsia="Tahoma" w:cs="Noto Sans Devanagari"/>
          <w:i w:val="false"/>
          <w:iCs w:val="false"/>
          <w:color w:val="000000"/>
          <w:spacing w:val="0"/>
          <w:kern w:val="0"/>
          <w:sz w:val="26"/>
          <w:szCs w:val="20"/>
          <w:u w:val="none"/>
          <w:lang w:val="ru-RU" w:eastAsia="zh-CN" w:bidi="hi-IN"/>
        </w:rPr>
        <w:t>оборудованию жилых помещений в них автономными дымовыми пожарными извещателями</w:t>
      </w:r>
      <w:r>
        <w:rPr>
          <w:rFonts w:eastAsia="Tahoma" w:cs="Noto Sans Devanagari"/>
          <w:b w:val="false"/>
          <w:i w:val="false"/>
          <w:iCs w:val="false"/>
          <w:color w:val="000000"/>
          <w:spacing w:val="0"/>
          <w:kern w:val="0"/>
          <w:sz w:val="26"/>
          <w:szCs w:val="20"/>
          <w:u w:val="none"/>
          <w:lang w:val="ru-RU" w:eastAsia="zh-CN" w:bidi="hi-IN"/>
        </w:rPr>
        <w:t xml:space="preserve">. </w:t>
      </w:r>
    </w:p>
    <w:p>
      <w:pPr>
        <w:pStyle w:val="Style16"/>
        <w:tabs>
          <w:tab w:val="clear" w:pos="720"/>
          <w:tab w:val="left" w:pos="1276" w:leader="none"/>
        </w:tabs>
        <w:spacing w:lineRule="auto" w:line="240" w:before="0" w:after="0"/>
        <w:ind w:left="0" w:right="0" w:firstLine="709"/>
        <w:jc w:val="both"/>
        <w:rPr/>
      </w:pPr>
      <w:r>
        <w:rPr>
          <w:rStyle w:val="13"/>
          <w:rFonts w:eastAsia="Tahoma" w:cs="Noto Sans Devanagari"/>
          <w:b w:val="false"/>
          <w:bCs/>
          <w:i w:val="false"/>
          <w:iCs w:val="false"/>
          <w:color w:val="000000"/>
          <w:spacing w:val="0"/>
          <w:kern w:val="0"/>
          <w:sz w:val="26"/>
          <w:szCs w:val="20"/>
          <w:u w:val="none"/>
          <w:lang w:val="ru-RU" w:eastAsia="zh-CN" w:bidi="hi-IN"/>
        </w:rPr>
        <w:t>С 1 марта 2023 года изменениями в ППР введено требование о необходимости установки автономных дымовых пожарных извещателей в комнатах квартир и жилых домов, не подлежащих защите системой пожарной сигнализации и (или) системой оповещения и управления эвакуацией людей при пожаре, в которых проживают многодетные семьи, семьи, находящиеся в трудной жизненной ситуации, в социально опасном положении.</w:t>
      </w:r>
    </w:p>
    <w:p>
      <w:pPr>
        <w:pStyle w:val="Style29"/>
        <w:ind w:left="0" w:right="0" w:firstLine="709"/>
        <w:jc w:val="both"/>
        <w:rPr/>
      </w:pPr>
      <w:r>
        <w:rPr>
          <w:rFonts w:eastAsia="Tahoma" w:cs="Noto Sans Devanagari"/>
          <w:b w:val="false"/>
          <w:i w:val="false"/>
          <w:iCs w:val="false"/>
          <w:color w:val="000000"/>
          <w:spacing w:val="0"/>
          <w:kern w:val="0"/>
          <w:sz w:val="26"/>
          <w:szCs w:val="20"/>
          <w:u w:val="none"/>
          <w:lang w:val="ru-RU" w:eastAsia="zh-CN" w:bidi="hi-IN"/>
        </w:rPr>
        <w:t xml:space="preserve">В настоящее время, принято решение о применении указанного требования не только к вновь построенным, но и </w:t>
      </w:r>
      <w:r>
        <w:rPr>
          <w:rFonts w:eastAsia="Tahoma" w:cs="Noto Sans Devanagari"/>
          <w:i w:val="false"/>
          <w:iCs w:val="false"/>
          <w:color w:val="000000"/>
          <w:spacing w:val="0"/>
          <w:kern w:val="0"/>
          <w:sz w:val="26"/>
          <w:szCs w:val="20"/>
          <w:u w:val="none"/>
          <w:lang w:val="ru-RU" w:eastAsia="zh-CN" w:bidi="hi-IN"/>
        </w:rPr>
        <w:t>ко всем существующим объектам жилого сектора</w:t>
      </w:r>
      <w:r>
        <w:rPr>
          <w:rFonts w:eastAsia="Tahoma" w:cs="Noto Sans Devanagari"/>
          <w:b w:val="false"/>
          <w:i w:val="false"/>
          <w:iCs w:val="false"/>
          <w:color w:val="000000"/>
          <w:spacing w:val="0"/>
          <w:kern w:val="0"/>
          <w:sz w:val="26"/>
          <w:szCs w:val="20"/>
          <w:u w:val="none"/>
          <w:lang w:val="ru-RU" w:eastAsia="zh-CN" w:bidi="hi-IN"/>
        </w:rPr>
        <w:t xml:space="preserve"> независимо от года постройки. Эта мера введена для более раннего обнаружения жильцами опасных факторов пожара и информирования людей о появлении дыма путем звукового оповещения. Уже в настоящее время автономные дымовые пожарные извещатели доступны для приобретения всеми гражданами, работают от обычных батареек и на их самостоятельную установку собственнику не требуется специальных разрешений.</w:t>
      </w:r>
    </w:p>
    <w:p>
      <w:pPr>
        <w:pStyle w:val="Normal"/>
        <w:ind w:left="0" w:right="0" w:firstLine="709"/>
        <w:jc w:val="both"/>
        <w:rPr>
          <w:i/>
          <w:i/>
          <w:sz w:val="26"/>
          <w:highlight w:val="yellow"/>
          <w:u w:val="single"/>
        </w:rPr>
      </w:pPr>
      <w:r>
        <w:rPr>
          <w:i/>
          <w:sz w:val="26"/>
          <w:highlight w:val="yellow"/>
          <w:u w:val="single"/>
        </w:rPr>
      </w:r>
    </w:p>
    <w:p>
      <w:pPr>
        <w:pStyle w:val="Normal"/>
        <w:ind w:left="0" w:right="0" w:firstLine="709"/>
        <w:jc w:val="both"/>
        <w:rPr/>
      </w:pPr>
      <w:r>
        <w:rPr>
          <w:i/>
          <w:sz w:val="26"/>
          <w:u w:val="single"/>
        </w:rPr>
        <w:t xml:space="preserve">Разрабатывают ли для населения памятки о действиях в случае различных экстренных ситуаций и где можно с ними ознакомиться? </w:t>
      </w:r>
    </w:p>
    <w:p>
      <w:pPr>
        <w:pStyle w:val="Normal"/>
        <w:ind w:left="0" w:right="0" w:firstLine="709"/>
        <w:jc w:val="both"/>
        <w:rPr/>
      </w:pPr>
      <w:r>
        <w:rPr>
          <w:sz w:val="26"/>
        </w:rPr>
        <w:t xml:space="preserve">На сегодняшний день практически у каждого есть смартфон. Для них разработано специальное приложение «МЧС России», которое поможет сориентироваться и мгновенно найти информацию о действиях в случае чрезвычайной ситуации. Оно может быть полезно как в доме, так и в путешествиях, на даче, в лесу и на отдыхе. Приложение содержит функцию быстрого набора телефона службы спасения. Краткие инструкции, находящиеся всегда под рукой, описывают четкую последовательность действий и правила поведения в экстренной ситуации. Реализован голосовой помощник, озвучивающий текст инструкции в случае отсутствия возможности держать телефон или прочитать информацию самостоятельно. </w:t>
      </w:r>
    </w:p>
    <w:p>
      <w:pPr>
        <w:pStyle w:val="Normal"/>
        <w:ind w:left="0" w:right="0" w:firstLine="709"/>
        <w:jc w:val="both"/>
        <w:rPr>
          <w:rFonts w:ascii="Times New Roman" w:hAnsi="Times New Roman"/>
          <w:sz w:val="26"/>
          <w:highlight w:val="yellow"/>
        </w:rPr>
      </w:pPr>
      <w:r>
        <w:rPr>
          <w:sz w:val="26"/>
          <w:highlight w:val="yellow"/>
        </w:rPr>
      </w:r>
    </w:p>
    <w:p>
      <w:pPr>
        <w:pStyle w:val="Normal"/>
        <w:ind w:left="0" w:right="0" w:firstLine="709"/>
        <w:jc w:val="both"/>
        <w:rPr/>
      </w:pPr>
      <w:r>
        <w:rPr>
          <w:i/>
          <w:sz w:val="26"/>
          <w:u w:val="single"/>
        </w:rPr>
        <w:t>Какие современные средства можете посоветовать, чтобы сделать свой дом безопаснее?</w:t>
      </w:r>
    </w:p>
    <w:p>
      <w:pPr>
        <w:pStyle w:val="ConsNormal1"/>
        <w:widowControl/>
        <w:ind w:left="0" w:right="0" w:firstLine="709"/>
        <w:jc w:val="both"/>
        <w:rPr/>
      </w:pPr>
      <w:r>
        <w:rPr>
          <w:rFonts w:ascii="Times New Roman" w:hAnsi="Times New Roman"/>
          <w:sz w:val="26"/>
        </w:rPr>
        <w:t>Рекомендуем установить автономный пожарный извещатель - это дополнительное средство защиты от пожара в жилье, реагирующее на дым в начальной стадии возгорания, когда потушить огонь можно подручными средствами. Датчик издает достаточно громкий сигнал, который способен разбудить даже глубоко спящего человека. Извещатель прост в эксплуатации, его можно приобрести и установить самостоятельно. Периодически требуется менять батарейки и продувать камеру с оптико-электронным датчиком, чтобы избежать ложных срабатываний от осевшей пыли. Следует отметить, что во вновь построенных жилых домах установка автономных пожарных извещателей обязательна.</w:t>
      </w:r>
    </w:p>
    <w:p>
      <w:pPr>
        <w:pStyle w:val="ConsNormal1"/>
        <w:widowControl/>
        <w:ind w:left="0" w:right="0" w:firstLine="709"/>
        <w:jc w:val="both"/>
        <w:rPr/>
      </w:pPr>
      <w:r>
        <w:rPr>
          <w:rFonts w:ascii="Times New Roman" w:hAnsi="Times New Roman"/>
          <w:sz w:val="26"/>
        </w:rPr>
        <w:t>Кроме того, советуем оснастить жилые помещения и хозяйственные постройки огнетушителями, наиболее универсальными из которых являются углекислотный или порошковый.</w:t>
      </w:r>
    </w:p>
    <w:p>
      <w:pPr>
        <w:pStyle w:val="ConsNormal1"/>
        <w:widowControl/>
        <w:ind w:left="0" w:right="0" w:hanging="0"/>
        <w:jc w:val="both"/>
        <w:rPr>
          <w:rFonts w:ascii="Times New Roman" w:hAnsi="Times New Roman"/>
          <w:sz w:val="26"/>
          <w:highlight w:val="yellow"/>
        </w:rPr>
      </w:pPr>
      <w:r>
        <w:rPr>
          <w:rFonts w:ascii="Times New Roman" w:hAnsi="Times New Roman"/>
          <w:sz w:val="26"/>
          <w:highlight w:val="yellow"/>
        </w:rPr>
      </w:r>
    </w:p>
    <w:p>
      <w:pPr>
        <w:pStyle w:val="ConsNormal1"/>
        <w:widowControl/>
        <w:ind w:left="0" w:right="0" w:firstLine="709"/>
        <w:jc w:val="both"/>
        <w:rPr>
          <w:highlight w:val="yellow"/>
        </w:rPr>
      </w:pPr>
      <w:r>
        <w:rPr/>
      </w:r>
    </w:p>
    <w:sectPr>
      <w:headerReference w:type="default" r:id="rId42"/>
      <w:footerReference w:type="default" r:id="rId43"/>
      <w:type w:val="nextPage"/>
      <w:pgSz w:w="11906" w:h="16838"/>
      <w:pgMar w:left="1134" w:right="567" w:header="561" w:top="1134" w:footer="454" w:bottom="1134" w:gutter="0"/>
      <w:pgNumType w:fmt="decimal"/>
      <w:formProt w:val="false"/>
      <w:titlePg/>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default"/>
  </w:font>
  <w:font w:name="XO Thames">
    <w:charset w:val="01"/>
    <w:family w:val="roman"/>
    <w:pitch w:val="default"/>
  </w:font>
  <w:font w:name="Courier New">
    <w:charset w:val="01"/>
    <w:family w:val="roman"/>
    <w:pitch w:val="default"/>
  </w:font>
  <w:font w:name="Arial">
    <w:charset w:val="01"/>
    <w:family w:val="roman"/>
    <w:pitch w:val="default"/>
  </w:font>
  <w:font w:name="Tahoma">
    <w:charset w:val="01"/>
    <w:family w:val="roman"/>
    <w:pitch w:val="default"/>
  </w:font>
  <w:font w:name="Times New Roman CYR">
    <w:charset w:val="01"/>
    <w:family w:val="roman"/>
    <w:pitch w:val="default"/>
  </w:font>
  <w:font w:name="PT Astra Serif">
    <w:charset w:val="01"/>
    <w:family w:val="roman"/>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3"/>
      <w:ind w:left="0" w:right="360" w:hanging="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5"/>
      <w:rPr/>
    </w:pPr>
    <w:r>
      <w:rPr/>
      <mc:AlternateContent>
        <mc:Choice Requires="wps">
          <w:drawing>
            <wp:anchor behindDoc="1" distT="0" distB="0" distL="0" distR="0" simplePos="0" locked="0" layoutInCell="1" allowOverlap="1" relativeHeight="35">
              <wp:simplePos x="0" y="0"/>
              <wp:positionH relativeFrom="margin">
                <wp:align>center</wp:align>
              </wp:positionH>
              <wp:positionV relativeFrom="paragraph">
                <wp:posOffset>635</wp:posOffset>
              </wp:positionV>
              <wp:extent cx="135890" cy="1319530"/>
              <wp:effectExtent l="0" t="0" r="0" b="0"/>
              <wp:wrapSquare wrapText="largest"/>
              <wp:docPr id="1" name="Врезка1"/>
              <a:graphic xmlns:a="http://schemas.openxmlformats.org/drawingml/2006/main">
                <a:graphicData uri="http://schemas.microsoft.com/office/word/2010/wordprocessingShape">
                  <wps:wsp>
                    <wps:cNvSpPr/>
                    <wps:spPr>
                      <a:xfrm>
                        <a:off x="0" y="0"/>
                        <a:ext cx="135360" cy="1319040"/>
                      </a:xfrm>
                      <a:prstGeom prst="rect">
                        <a:avLst/>
                      </a:prstGeom>
                      <a:noFill/>
                      <a:ln>
                        <a:noFill/>
                      </a:ln>
                    </wps:spPr>
                    <wps:style>
                      <a:lnRef idx="0"/>
                      <a:fillRef idx="0"/>
                      <a:effectRef idx="0"/>
                      <a:fontRef idx="minor"/>
                    </wps:style>
                    <wps:txbx>
                      <w:txbxContent>
                        <w:p>
                          <w:pPr>
                            <w:pStyle w:val="Normal"/>
                            <w:rPr>
                              <w:color w:val="000000"/>
                            </w:rPr>
                          </w:pPr>
                          <w:r>
                            <w:rPr>
                              <w:color w:val="000000"/>
                            </w:rPr>
                            <w:fldChar w:fldCharType="begin"/>
                          </w:r>
                          <w:r>
                            <w:rPr>
                              <w:color w:val="000000"/>
                            </w:rPr>
                            <w:instrText> PAGE </w:instrText>
                          </w:r>
                          <w:r>
                            <w:rPr>
                              <w:color w:val="000000"/>
                            </w:rPr>
                            <w:fldChar w:fldCharType="separate"/>
                          </w:r>
                          <w:r>
                            <w:rPr>
                              <w:color w:val="000000"/>
                            </w:rPr>
                            <w:t>0</w:t>
                          </w:r>
                          <w:r>
                            <w:rPr>
                              <w:color w:val="000000"/>
                            </w:rPr>
                            <w:fldChar w:fldCharType="end"/>
                          </w:r>
                        </w:p>
                      </w:txbxContent>
                    </wps:txbx>
                    <wps:bodyPr lIns="0" rIns="0" tIns="0" bIns="0">
                      <a:spAutoFit/>
                    </wps:bodyPr>
                  </wps:wsp>
                </a:graphicData>
              </a:graphic>
            </wp:anchor>
          </w:drawing>
        </mc:Choice>
        <mc:Fallback>
          <w:pict>
            <v:rect id="shape_0" ID="Врезка1" stroked="f" style="position:absolute;margin-left:249.75pt;margin-top:0.05pt;width:10.6pt;height:103.8pt;mso-position-horizontal:center;mso-position-horizontal-relative:margin">
              <w10:wrap type="square"/>
              <v:fill o:detectmouseclick="t" on="false"/>
              <v:stroke color="#3465a4" joinstyle="round" endcap="flat"/>
              <v:textbox>
                <w:txbxContent>
                  <w:p>
                    <w:pPr>
                      <w:pStyle w:val="Normal"/>
                      <w:rPr>
                        <w:color w:val="000000"/>
                      </w:rPr>
                    </w:pPr>
                    <w:r>
                      <w:rPr>
                        <w:color w:val="000000"/>
                      </w:rPr>
                      <w:fldChar w:fldCharType="begin"/>
                    </w:r>
                    <w:r>
                      <w:rPr>
                        <w:color w:val="000000"/>
                      </w:rPr>
                      <w:instrText> PAGE </w:instrText>
                    </w:r>
                    <w:r>
                      <w:rPr>
                        <w:color w:val="000000"/>
                      </w:rPr>
                      <w:fldChar w:fldCharType="separate"/>
                    </w:r>
                    <w:r>
                      <w:rPr>
                        <w:color w:val="000000"/>
                      </w:rPr>
                      <w:t>0</w:t>
                    </w:r>
                    <w:r>
                      <w:rPr>
                        <w:color w:val="000000"/>
                      </w:rPr>
                      <w:fldChar w:fldCharType="end"/>
                    </w:r>
                  </w:p>
                </w:txbxContent>
              </v:textbox>
            </v:rect>
          </w:pict>
        </mc:Fallback>
      </mc:AlternateConten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0" w:hanging="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9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ahoma" w:cs="Noto Sans Devanagari"/>
        <w:color w:val="000000"/>
        <w:lang w:val="ru-RU" w:eastAsia="zh-CN" w:bidi="hi-IN"/>
      </w:rPr>
    </w:rPrDefault>
    <w:pPrDefault>
      <w:pPr>
        <w:suppressAutoHyphens w:val="true"/>
      </w:pPr>
    </w:pPrDefault>
  </w:docDefaults>
  <w:latentStyles w:defLockedState="0" w:defUIPriority="99" w:defSemiHidden="1" w:defUnhideWhenUsed="1" w:defQFormat="0" w:count="26">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heading 10" w:uiPriority="9" w:semiHidden="1" w:unhideWhenUsed="1" w:qFormat="1"/>
    <w:lsdException w:name="Title" w:uiPriority="10" w:semiHidden="0" w:unhideWhenUsed="0" w:qFormat="1"/>
    <w:lsdException w:name="Subtitle" w:uiPriority="11" w:semiHidden="0" w:unhideWhenUsed="0" w:qFormat="1"/>
    <w:lsdException w:name="Header and Footer" w:semiHidden="0" w:unhideWhenUsed="0" w:qFormat="0"/>
    <w:lsdException w:name="Footnote" w:semiHidden="0" w:unhideWhenUsed="0" w:qFormat="0"/>
    <w:lsdException w:name="toc 1" w:uiPriority="39" w:semiHidden="0" w:unhideWhenUsed="0" w:qFormat="0"/>
    <w:lsdException w:name="toc 2" w:uiPriority="39" w:semiHidden="0" w:unhideWhenUsed="0" w:qFormat="0"/>
    <w:lsdException w:name="toc 3" w:uiPriority="39" w:semiHidden="0" w:unhideWhenUsed="0" w:qFormat="0"/>
    <w:lsdException w:name="toc 4" w:uiPriority="39" w:semiHidden="0" w:unhideWhenUsed="0" w:qFormat="0"/>
    <w:lsdException w:name="toc 5" w:uiPriority="39" w:semiHidden="0" w:unhideWhenUsed="0" w:qFormat="0"/>
    <w:lsdException w:name="toc 6" w:uiPriority="39" w:semiHidden="0" w:unhideWhenUsed="0" w:qFormat="0"/>
    <w:lsdException w:name="toc 7" w:uiPriority="39" w:semiHidden="0" w:unhideWhenUsed="0" w:qFormat="0"/>
    <w:lsdException w:name="toc 8" w:uiPriority="39" w:semiHidden="0" w:unhideWhenUsed="0" w:qFormat="0"/>
    <w:lsdException w:name="toc 9" w:uiPriority="39" w:semiHidden="0" w:unhideWhenUsed="0" w:qFormat="0"/>
    <w:lsdException w:name="toc 10" w:uiPriority="39" w:semiHidden="0" w:unhideWhenUsed="0" w:qFormat="0"/>
    <w:lsdException w:name="Hyperlink" w:semiHidden="0" w:unhideWhenUsed="0" w:qFormat="0"/>
  </w:latentStyles>
  <w:style w:type="paragraph" w:styleId="Normal" w:default="1">
    <w:name w:val="Normal"/>
    <w:link w:val="Style_15_ch"/>
    <w:uiPriority w:val="0"/>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0"/>
      <w:szCs w:val="20"/>
      <w:lang w:val="ru-RU" w:eastAsia="zh-CN" w:bidi="hi-IN"/>
    </w:rPr>
  </w:style>
  <w:style w:type="paragraph" w:styleId="1">
    <w:name w:val="Heading 1"/>
    <w:basedOn w:val="Normal"/>
    <w:next w:val="Normal"/>
    <w:link w:val="Style_35_ch"/>
    <w:uiPriority w:val="9"/>
    <w:qFormat/>
    <w:pPr>
      <w:keepNext w:val="true"/>
      <w:jc w:val="center"/>
      <w:outlineLvl w:val="0"/>
    </w:pPr>
    <w:rPr>
      <w:sz w:val="26"/>
    </w:rPr>
  </w:style>
  <w:style w:type="paragraph" w:styleId="2">
    <w:name w:val="Heading 2"/>
    <w:next w:val="Normal"/>
    <w:link w:val="Style_53_ch"/>
    <w:uiPriority w:val="9"/>
    <w:qFormat/>
    <w:pPr>
      <w:widowControl/>
      <w:suppressAutoHyphens w:val="true"/>
      <w:bidi w:val="0"/>
      <w:spacing w:lineRule="auto" w:line="240" w:before="120" w:after="120"/>
      <w:ind w:left="0" w:right="0" w:hanging="0"/>
      <w:jc w:val="left"/>
      <w:outlineLvl w:val="1"/>
    </w:pPr>
    <w:rPr>
      <w:rFonts w:ascii="XO Thames" w:hAnsi="XO Thames" w:eastAsia="Tahoma" w:cs="Noto Sans Devanagari"/>
      <w:b/>
      <w:color w:val="00A0FF"/>
      <w:spacing w:val="0"/>
      <w:kern w:val="0"/>
      <w:sz w:val="26"/>
      <w:szCs w:val="20"/>
      <w:lang w:val="ru-RU" w:eastAsia="zh-CN" w:bidi="hi-IN"/>
    </w:rPr>
  </w:style>
  <w:style w:type="paragraph" w:styleId="3">
    <w:name w:val="Heading 3"/>
    <w:basedOn w:val="Normal"/>
    <w:next w:val="Normal"/>
    <w:link w:val="Style_24_ch"/>
    <w:uiPriority w:val="9"/>
    <w:qFormat/>
    <w:pPr>
      <w:keepNext w:val="true"/>
      <w:outlineLvl w:val="2"/>
    </w:pPr>
    <w:rPr>
      <w:sz w:val="24"/>
    </w:rPr>
  </w:style>
  <w:style w:type="paragraph" w:styleId="4">
    <w:name w:val="Heading 4"/>
    <w:basedOn w:val="Normal"/>
    <w:next w:val="Normal"/>
    <w:link w:val="Style_51_ch"/>
    <w:uiPriority w:val="9"/>
    <w:qFormat/>
    <w:pPr>
      <w:keepNext w:val="true"/>
      <w:jc w:val="center"/>
      <w:outlineLvl w:val="3"/>
    </w:pPr>
    <w:rPr>
      <w:b/>
    </w:rPr>
  </w:style>
  <w:style w:type="paragraph" w:styleId="5">
    <w:name w:val="Heading 5"/>
    <w:next w:val="Normal"/>
    <w:link w:val="Style_34_ch"/>
    <w:uiPriority w:val="9"/>
    <w:qFormat/>
    <w:pPr>
      <w:widowControl/>
      <w:suppressAutoHyphens w:val="true"/>
      <w:bidi w:val="0"/>
      <w:spacing w:lineRule="auto" w:line="240" w:before="120" w:after="120"/>
      <w:ind w:left="0" w:right="0" w:hanging="0"/>
      <w:jc w:val="left"/>
      <w:outlineLvl w:val="4"/>
    </w:pPr>
    <w:rPr>
      <w:rFonts w:ascii="XO Thames" w:hAnsi="XO Thames" w:eastAsia="Tahoma" w:cs="Noto Sans Devanagari"/>
      <w:b/>
      <w:color w:val="000000"/>
      <w:spacing w:val="0"/>
      <w:kern w:val="0"/>
      <w:sz w:val="22"/>
      <w:szCs w:val="20"/>
      <w:lang w:val="ru-RU" w:eastAsia="zh-CN" w:bidi="hi-IN"/>
    </w:rPr>
  </w:style>
  <w:style w:type="character" w:styleId="Style9">
    <w:name w:val="Цветовое выделение"/>
    <w:link w:val="Style_16"/>
    <w:qFormat/>
    <w:rPr>
      <w:b/>
      <w:color w:val="26282F"/>
    </w:rPr>
  </w:style>
  <w:style w:type="character" w:styleId="Contents2">
    <w:name w:val="Contents 2"/>
    <w:link w:val="Style_17"/>
    <w:qFormat/>
    <w:rPr/>
  </w:style>
  <w:style w:type="character" w:styleId="Consplusnormal">
    <w:name w:val="consplusnormal"/>
    <w:link w:val="Style_18"/>
    <w:qFormat/>
    <w:rPr>
      <w:sz w:val="24"/>
    </w:rPr>
  </w:style>
  <w:style w:type="character" w:styleId="BodyTextIndent2">
    <w:name w:val="Body Text Indent 2"/>
    <w:link w:val="Style_12"/>
    <w:qFormat/>
    <w:rPr>
      <w:rFonts w:ascii="Courier New" w:hAnsi="Courier New"/>
      <w:sz w:val="28"/>
    </w:rPr>
  </w:style>
  <w:style w:type="character" w:styleId="Contents4">
    <w:name w:val="Contents 4"/>
    <w:link w:val="Style_19"/>
    <w:qFormat/>
    <w:rPr/>
  </w:style>
  <w:style w:type="character" w:styleId="ConsPlusNormal1">
    <w:name w:val="ConsPlusNormal"/>
    <w:link w:val="Style_8"/>
    <w:qFormat/>
    <w:rPr>
      <w:rFonts w:ascii="Arial" w:hAnsi="Arial"/>
    </w:rPr>
  </w:style>
  <w:style w:type="character" w:styleId="Contents6">
    <w:name w:val="Contents 6"/>
    <w:link w:val="Style_20"/>
    <w:qFormat/>
    <w:rPr/>
  </w:style>
  <w:style w:type="character" w:styleId="Contents7">
    <w:name w:val="Contents 7"/>
    <w:link w:val="Style_21"/>
    <w:qFormat/>
    <w:rPr/>
  </w:style>
  <w:style w:type="character" w:styleId="Pagenumber">
    <w:name w:val="page number"/>
    <w:basedOn w:val="DefaultParagraphFont"/>
    <w:link w:val="Style_1"/>
    <w:qFormat/>
    <w:rPr/>
  </w:style>
  <w:style w:type="character" w:styleId="ConsNonformat">
    <w:name w:val="ConsNonformat"/>
    <w:link w:val="Style_23"/>
    <w:qFormat/>
    <w:rPr>
      <w:rFonts w:ascii="Courier New" w:hAnsi="Courier New"/>
    </w:rPr>
  </w:style>
  <w:style w:type="character" w:styleId="Heading3">
    <w:name w:val="Heading 3"/>
    <w:link w:val="Style_24"/>
    <w:qFormat/>
    <w:rPr>
      <w:sz w:val="24"/>
    </w:rPr>
  </w:style>
  <w:style w:type="character" w:styleId="Spbrown">
    <w:name w:val="sp_brown"/>
    <w:link w:val="Style_25"/>
    <w:qFormat/>
    <w:rPr/>
  </w:style>
  <w:style w:type="character" w:styleId="Style10">
    <w:name w:val="Знак Знак Знак Знак Знак Знак"/>
    <w:link w:val="Style_26"/>
    <w:qFormat/>
    <w:rPr/>
  </w:style>
  <w:style w:type="character" w:styleId="11">
    <w:name w:val="1 Знак"/>
    <w:link w:val="Style_27"/>
    <w:qFormat/>
    <w:rPr>
      <w:rFonts w:ascii="Tahoma" w:hAnsi="Tahoma"/>
    </w:rPr>
  </w:style>
  <w:style w:type="character" w:styleId="FontStyle20">
    <w:name w:val="Font Style20"/>
    <w:link w:val="Style_9"/>
    <w:qFormat/>
    <w:rPr>
      <w:rFonts w:ascii="Times New Roman" w:hAnsi="Times New Roman"/>
      <w:sz w:val="26"/>
    </w:rPr>
  </w:style>
  <w:style w:type="character" w:styleId="Normal0">
    <w:name w:val="Normal_0"/>
    <w:link w:val="Style_28"/>
    <w:qFormat/>
    <w:rPr>
      <w:sz w:val="24"/>
    </w:rPr>
  </w:style>
  <w:style w:type="character" w:styleId="Headertext">
    <w:name w:val="headertext"/>
    <w:link w:val="Style_29"/>
    <w:qFormat/>
    <w:rPr>
      <w:sz w:val="24"/>
    </w:rPr>
  </w:style>
  <w:style w:type="character" w:styleId="Bodytext60">
    <w:name w:val="bodytext60"/>
    <w:link w:val="Style_30"/>
    <w:qFormat/>
    <w:rPr>
      <w:sz w:val="24"/>
    </w:rPr>
  </w:style>
  <w:style w:type="character" w:styleId="ConsPlusDocList">
    <w:name w:val="ConsPlusDocList"/>
    <w:link w:val="Style_31"/>
    <w:qFormat/>
    <w:rPr>
      <w:rFonts w:ascii="Courier New" w:hAnsi="Courier New"/>
    </w:rPr>
  </w:style>
  <w:style w:type="character" w:styleId="Contents3">
    <w:name w:val="Contents 3"/>
    <w:link w:val="Style_32"/>
    <w:qFormat/>
    <w:rPr/>
  </w:style>
  <w:style w:type="character" w:styleId="Footer">
    <w:name w:val="Footer"/>
    <w:link w:val="Style_3"/>
    <w:qFormat/>
    <w:rPr/>
  </w:style>
  <w:style w:type="character" w:styleId="ConsNormal">
    <w:name w:val="ConsNormal"/>
    <w:link w:val="Style_11"/>
    <w:qFormat/>
    <w:rPr>
      <w:rFonts w:ascii="Arial" w:hAnsi="Arial"/>
    </w:rPr>
  </w:style>
  <w:style w:type="character" w:styleId="Style11">
    <w:name w:val="Гипертекстовая ссылка"/>
    <w:link w:val="Style_33"/>
    <w:qFormat/>
    <w:rPr>
      <w:color w:val="106BBE"/>
    </w:rPr>
  </w:style>
  <w:style w:type="character" w:styleId="Heading5">
    <w:name w:val="Heading 5"/>
    <w:link w:val="Style_34"/>
    <w:qFormat/>
    <w:rPr>
      <w:rFonts w:ascii="XO Thames" w:hAnsi="XO Thames"/>
      <w:b/>
      <w:color w:val="000000"/>
      <w:sz w:val="22"/>
    </w:rPr>
  </w:style>
  <w:style w:type="character" w:styleId="Heading1">
    <w:name w:val="Heading 1"/>
    <w:link w:val="Style_35"/>
    <w:qFormat/>
    <w:rPr>
      <w:sz w:val="26"/>
    </w:rPr>
  </w:style>
  <w:style w:type="character" w:styleId="BalloonText">
    <w:name w:val="Balloon Text"/>
    <w:link w:val="Style_36"/>
    <w:qFormat/>
    <w:rPr>
      <w:rFonts w:ascii="Tahoma" w:hAnsi="Tahoma"/>
      <w:sz w:val="16"/>
    </w:rPr>
  </w:style>
  <w:style w:type="character" w:styleId="Style12">
    <w:name w:val="Интернет-ссылка"/>
    <w:link w:val="Style_37"/>
    <w:rPr>
      <w:color w:val="0000FF"/>
      <w:u w:val="single"/>
    </w:rPr>
  </w:style>
  <w:style w:type="character" w:styleId="Footnote">
    <w:name w:val="Footnote"/>
    <w:link w:val="Style_38"/>
    <w:qFormat/>
    <w:rPr>
      <w:rFonts w:ascii="XO Thames" w:hAnsi="XO Thames"/>
      <w:sz w:val="22"/>
    </w:rPr>
  </w:style>
  <w:style w:type="character" w:styleId="Header">
    <w:name w:val="Header"/>
    <w:link w:val="Style_2"/>
    <w:qFormat/>
    <w:rPr/>
  </w:style>
  <w:style w:type="character" w:styleId="Spgray">
    <w:name w:val="sp_gray"/>
    <w:link w:val="Style_14"/>
    <w:qFormat/>
    <w:rPr/>
  </w:style>
  <w:style w:type="character" w:styleId="Contents1">
    <w:name w:val="Contents 1"/>
    <w:link w:val="Style_39"/>
    <w:qFormat/>
    <w:rPr>
      <w:rFonts w:ascii="XO Thames" w:hAnsi="XO Thames"/>
      <w:b/>
    </w:rPr>
  </w:style>
  <w:style w:type="character" w:styleId="HeaderandFooter">
    <w:name w:val="Header and Footer"/>
    <w:link w:val="Style_40"/>
    <w:qFormat/>
    <w:rPr>
      <w:rFonts w:ascii="XO Thames" w:hAnsi="XO Thames"/>
      <w:sz w:val="20"/>
    </w:rPr>
  </w:style>
  <w:style w:type="character" w:styleId="Contents9">
    <w:name w:val="Contents 9"/>
    <w:link w:val="Style_41"/>
    <w:qFormat/>
    <w:rPr/>
  </w:style>
  <w:style w:type="character" w:styleId="DefaultParagraphFont">
    <w:name w:val="Default Paragraph Font"/>
    <w:link w:val="Style_22"/>
    <w:qFormat/>
    <w:rPr/>
  </w:style>
  <w:style w:type="character" w:styleId="Contents8">
    <w:name w:val="Contents 8"/>
    <w:link w:val="Style_42"/>
    <w:qFormat/>
    <w:rPr/>
  </w:style>
  <w:style w:type="character" w:styleId="Formattext">
    <w:name w:val="formattext"/>
    <w:link w:val="Style_43"/>
    <w:qFormat/>
    <w:rPr>
      <w:sz w:val="24"/>
    </w:rPr>
  </w:style>
  <w:style w:type="character" w:styleId="Style13">
    <w:name w:val="Содержимое таблицы"/>
    <w:link w:val="Style_44"/>
    <w:qFormat/>
    <w:rPr>
      <w:rFonts w:ascii="Arial" w:hAnsi="Arial"/>
    </w:rPr>
  </w:style>
  <w:style w:type="character" w:styleId="Contents5">
    <w:name w:val="Contents 5"/>
    <w:link w:val="Style_45"/>
    <w:qFormat/>
    <w:rPr/>
  </w:style>
  <w:style w:type="character" w:styleId="Textbody">
    <w:name w:val="Text body"/>
    <w:link w:val="Style_46"/>
    <w:qFormat/>
    <w:rPr/>
  </w:style>
  <w:style w:type="character" w:styleId="NormalWeb">
    <w:name w:val="Normal (Web)"/>
    <w:link w:val="Style_13"/>
    <w:qFormat/>
    <w:rPr>
      <w:sz w:val="24"/>
    </w:rPr>
  </w:style>
  <w:style w:type="character" w:styleId="Match">
    <w:name w:val="match"/>
    <w:link w:val="Style_47"/>
    <w:qFormat/>
    <w:rPr/>
  </w:style>
  <w:style w:type="character" w:styleId="12">
    <w:name w:val="Знак Знак Знак1"/>
    <w:link w:val="Style_48"/>
    <w:qFormat/>
    <w:rPr/>
  </w:style>
  <w:style w:type="character" w:styleId="Textbodyindent">
    <w:name w:val="Text body indent"/>
    <w:link w:val="Style_10"/>
    <w:qFormat/>
    <w:rPr>
      <w:sz w:val="26"/>
    </w:rPr>
  </w:style>
  <w:style w:type="character" w:styleId="ConsTitle">
    <w:name w:val="ConsTitle"/>
    <w:link w:val="Style_7"/>
    <w:qFormat/>
    <w:rPr>
      <w:rFonts w:ascii="Arial" w:hAnsi="Arial"/>
      <w:b/>
      <w:sz w:val="16"/>
    </w:rPr>
  </w:style>
  <w:style w:type="character" w:styleId="ConsPlusNonformat">
    <w:name w:val="ConsPlusNonformat"/>
    <w:link w:val="Style_49"/>
    <w:qFormat/>
    <w:rPr>
      <w:rFonts w:ascii="Courier New" w:hAnsi="Courier New"/>
    </w:rPr>
  </w:style>
  <w:style w:type="character" w:styleId="Subtitle">
    <w:name w:val="Subtitle"/>
    <w:link w:val="Style_5"/>
    <w:qFormat/>
    <w:rPr>
      <w:sz w:val="32"/>
    </w:rPr>
  </w:style>
  <w:style w:type="character" w:styleId="BodyTextIndent3">
    <w:name w:val="Body Text Indent 3"/>
    <w:link w:val="Style_6"/>
    <w:qFormat/>
    <w:rPr>
      <w:sz w:val="26"/>
      <w:u w:val="single"/>
    </w:rPr>
  </w:style>
  <w:style w:type="character" w:styleId="Toc10">
    <w:name w:val="toc 10"/>
    <w:link w:val="Style_50"/>
    <w:qFormat/>
    <w:rPr/>
  </w:style>
  <w:style w:type="character" w:styleId="Title">
    <w:name w:val="Title"/>
    <w:link w:val="Style_4"/>
    <w:qFormat/>
    <w:rPr>
      <w:sz w:val="32"/>
    </w:rPr>
  </w:style>
  <w:style w:type="character" w:styleId="Heading4">
    <w:name w:val="Heading 4"/>
    <w:link w:val="Style_51"/>
    <w:qFormat/>
    <w:rPr>
      <w:b/>
    </w:rPr>
  </w:style>
  <w:style w:type="character" w:styleId="ConsPlusTitle">
    <w:name w:val="ConsPlusTitle"/>
    <w:link w:val="Style_52"/>
    <w:qFormat/>
    <w:rPr>
      <w:rFonts w:ascii="Arial" w:hAnsi="Arial"/>
      <w:b/>
    </w:rPr>
  </w:style>
  <w:style w:type="character" w:styleId="Heading2">
    <w:name w:val="Heading 2"/>
    <w:link w:val="Style_53"/>
    <w:qFormat/>
    <w:rPr>
      <w:rFonts w:ascii="XO Thames" w:hAnsi="XO Thames"/>
      <w:b/>
      <w:color w:val="00A0FF"/>
      <w:sz w:val="26"/>
    </w:rPr>
  </w:style>
  <w:style w:type="character" w:styleId="Style14">
    <w:name w:val="Прижатый влево"/>
    <w:link w:val="Style_54"/>
    <w:qFormat/>
    <w:rPr>
      <w:rFonts w:ascii="Times New Roman CYR" w:hAnsi="Times New Roman CYR"/>
      <w:sz w:val="24"/>
    </w:rPr>
  </w:style>
  <w:style w:type="character" w:styleId="13">
    <w:name w:val="Обычный1"/>
    <w:qFormat/>
    <w:rPr>
      <w:sz w:val="24"/>
    </w:rPr>
  </w:style>
  <w:style w:type="paragraph" w:styleId="Style15">
    <w:name w:val="Заголовок"/>
    <w:basedOn w:val="Normal"/>
    <w:next w:val="Style16"/>
    <w:qFormat/>
    <w:pPr>
      <w:keepNext w:val="true"/>
      <w:spacing w:before="240" w:after="120"/>
    </w:pPr>
    <w:rPr>
      <w:rFonts w:ascii="PT Astra Serif" w:hAnsi="PT Astra Serif" w:eastAsia="Tahoma" w:cs="Noto Sans Devanagari"/>
      <w:sz w:val="28"/>
      <w:szCs w:val="28"/>
    </w:rPr>
  </w:style>
  <w:style w:type="paragraph" w:styleId="Style16">
    <w:name w:val="Body Text"/>
    <w:basedOn w:val="Normal"/>
    <w:link w:val="Style_46_ch"/>
    <w:pPr>
      <w:spacing w:before="0" w:after="120"/>
    </w:pPr>
    <w:rPr/>
  </w:style>
  <w:style w:type="paragraph" w:styleId="Style17">
    <w:name w:val="List"/>
    <w:basedOn w:val="Style16"/>
    <w:pPr/>
    <w:rPr>
      <w:rFonts w:ascii="PT Astra Serif" w:hAnsi="PT Astra Serif" w:cs="Noto Sans Devanagari"/>
    </w:rPr>
  </w:style>
  <w:style w:type="paragraph" w:styleId="Style18">
    <w:name w:val="Caption"/>
    <w:basedOn w:val="Normal"/>
    <w:qFormat/>
    <w:pPr>
      <w:suppressLineNumbers/>
      <w:spacing w:before="120" w:after="120"/>
    </w:pPr>
    <w:rPr>
      <w:rFonts w:ascii="PT Astra Serif" w:hAnsi="PT Astra Serif" w:cs="Noto Sans Devanagari"/>
      <w:i/>
      <w:iCs/>
      <w:sz w:val="24"/>
      <w:szCs w:val="24"/>
    </w:rPr>
  </w:style>
  <w:style w:type="paragraph" w:styleId="Style19">
    <w:name w:val="Указатель"/>
    <w:basedOn w:val="Normal"/>
    <w:qFormat/>
    <w:pPr>
      <w:suppressLineNumbers/>
    </w:pPr>
    <w:rPr>
      <w:rFonts w:ascii="PT Astra Serif" w:hAnsi="PT Astra Serif" w:cs="Noto Sans Devanagari"/>
    </w:rPr>
  </w:style>
  <w:style w:type="paragraph" w:styleId="Style20">
    <w:name w:val="Цветовое выделение"/>
    <w:link w:val="Style_16_ch"/>
    <w:qFormat/>
    <w:pPr>
      <w:widowControl/>
      <w:suppressAutoHyphens w:val="true"/>
      <w:bidi w:val="0"/>
      <w:spacing w:lineRule="auto" w:line="240" w:before="0" w:after="0"/>
      <w:ind w:left="0" w:right="0" w:hanging="0"/>
      <w:jc w:val="left"/>
    </w:pPr>
    <w:rPr>
      <w:rFonts w:ascii="Times New Roman" w:hAnsi="Times New Roman" w:eastAsia="Tahoma" w:cs="Noto Sans Devanagari"/>
      <w:b/>
      <w:color w:val="26282F"/>
      <w:spacing w:val="0"/>
      <w:kern w:val="0"/>
      <w:sz w:val="20"/>
      <w:szCs w:val="20"/>
      <w:lang w:val="ru-RU" w:eastAsia="zh-CN" w:bidi="hi-IN"/>
    </w:rPr>
  </w:style>
  <w:style w:type="paragraph" w:styleId="21">
    <w:name w:val="TOC 2"/>
    <w:next w:val="Normal"/>
    <w:link w:val="Style_17_ch"/>
    <w:uiPriority w:val="39"/>
    <w:pPr>
      <w:widowControl/>
      <w:suppressAutoHyphens w:val="true"/>
      <w:bidi w:val="0"/>
      <w:spacing w:lineRule="auto" w:line="240" w:before="0" w:after="0"/>
      <w:ind w:left="200" w:right="0" w:hanging="0"/>
      <w:jc w:val="left"/>
    </w:pPr>
    <w:rPr>
      <w:rFonts w:ascii="Times New Roman" w:hAnsi="Times New Roman" w:eastAsia="Tahoma" w:cs="Noto Sans Devanagari"/>
      <w:color w:val="000000"/>
      <w:spacing w:val="0"/>
      <w:kern w:val="0"/>
      <w:sz w:val="20"/>
      <w:szCs w:val="20"/>
      <w:lang w:val="ru-RU" w:eastAsia="zh-CN" w:bidi="hi-IN"/>
    </w:rPr>
  </w:style>
  <w:style w:type="paragraph" w:styleId="Consplusnormal2">
    <w:name w:val="consplusnormal"/>
    <w:basedOn w:val="Normal"/>
    <w:link w:val="Style_18_ch"/>
    <w:qFormat/>
    <w:pPr>
      <w:spacing w:beforeAutospacing="1" w:afterAutospacing="1"/>
    </w:pPr>
    <w:rPr>
      <w:sz w:val="24"/>
    </w:rPr>
  </w:style>
  <w:style w:type="paragraph" w:styleId="BodyTextIndent21">
    <w:name w:val="Body Text Indent 2"/>
    <w:basedOn w:val="Normal"/>
    <w:link w:val="Style_12_ch"/>
    <w:qFormat/>
    <w:pPr>
      <w:widowControl w:val="false"/>
      <w:ind w:left="0" w:right="0" w:firstLine="720"/>
      <w:jc w:val="both"/>
    </w:pPr>
    <w:rPr>
      <w:rFonts w:ascii="Courier New" w:hAnsi="Courier New"/>
      <w:sz w:val="28"/>
    </w:rPr>
  </w:style>
  <w:style w:type="paragraph" w:styleId="41">
    <w:name w:val="TOC 4"/>
    <w:next w:val="Normal"/>
    <w:link w:val="Style_19_ch"/>
    <w:uiPriority w:val="39"/>
    <w:pPr>
      <w:widowControl/>
      <w:suppressAutoHyphens w:val="true"/>
      <w:bidi w:val="0"/>
      <w:spacing w:lineRule="auto" w:line="240" w:before="0" w:after="0"/>
      <w:ind w:left="600" w:right="0" w:hanging="0"/>
      <w:jc w:val="left"/>
    </w:pPr>
    <w:rPr>
      <w:rFonts w:ascii="Times New Roman" w:hAnsi="Times New Roman" w:eastAsia="Tahoma" w:cs="Noto Sans Devanagari"/>
      <w:color w:val="000000"/>
      <w:spacing w:val="0"/>
      <w:kern w:val="0"/>
      <w:sz w:val="20"/>
      <w:szCs w:val="20"/>
      <w:lang w:val="ru-RU" w:eastAsia="zh-CN" w:bidi="hi-IN"/>
    </w:rPr>
  </w:style>
  <w:style w:type="paragraph" w:styleId="ConsPlusNormal3">
    <w:name w:val="ConsPlusNormal"/>
    <w:link w:val="Style_8_ch"/>
    <w:qFormat/>
    <w:pPr>
      <w:widowControl w:val="false"/>
      <w:suppressAutoHyphens w:val="true"/>
      <w:bidi w:val="0"/>
      <w:spacing w:lineRule="auto" w:line="240" w:before="0" w:after="0"/>
      <w:ind w:left="0" w:right="0" w:firstLine="720"/>
      <w:jc w:val="left"/>
    </w:pPr>
    <w:rPr>
      <w:rFonts w:ascii="Arial" w:hAnsi="Arial" w:eastAsia="Tahoma" w:cs="Noto Sans Devanagari"/>
      <w:color w:val="000000"/>
      <w:spacing w:val="0"/>
      <w:kern w:val="0"/>
      <w:sz w:val="20"/>
      <w:szCs w:val="20"/>
      <w:lang w:val="ru-RU" w:eastAsia="zh-CN" w:bidi="hi-IN"/>
    </w:rPr>
  </w:style>
  <w:style w:type="paragraph" w:styleId="6">
    <w:name w:val="TOC 6"/>
    <w:next w:val="Normal"/>
    <w:link w:val="Style_20_ch"/>
    <w:uiPriority w:val="39"/>
    <w:pPr>
      <w:widowControl/>
      <w:suppressAutoHyphens w:val="true"/>
      <w:bidi w:val="0"/>
      <w:spacing w:lineRule="auto" w:line="240" w:before="0" w:after="0"/>
      <w:ind w:left="1000" w:right="0" w:hanging="0"/>
      <w:jc w:val="left"/>
    </w:pPr>
    <w:rPr>
      <w:rFonts w:ascii="Times New Roman" w:hAnsi="Times New Roman" w:eastAsia="Tahoma" w:cs="Noto Sans Devanagari"/>
      <w:color w:val="000000"/>
      <w:spacing w:val="0"/>
      <w:kern w:val="0"/>
      <w:sz w:val="20"/>
      <w:szCs w:val="20"/>
      <w:lang w:val="ru-RU" w:eastAsia="zh-CN" w:bidi="hi-IN"/>
    </w:rPr>
  </w:style>
  <w:style w:type="paragraph" w:styleId="7">
    <w:name w:val="TOC 7"/>
    <w:next w:val="Normal"/>
    <w:link w:val="Style_21_ch"/>
    <w:uiPriority w:val="39"/>
    <w:pPr>
      <w:widowControl/>
      <w:suppressAutoHyphens w:val="true"/>
      <w:bidi w:val="0"/>
      <w:spacing w:lineRule="auto" w:line="240" w:before="0" w:after="0"/>
      <w:ind w:left="1200" w:right="0" w:hanging="0"/>
      <w:jc w:val="left"/>
    </w:pPr>
    <w:rPr>
      <w:rFonts w:ascii="Times New Roman" w:hAnsi="Times New Roman" w:eastAsia="Tahoma" w:cs="Noto Sans Devanagari"/>
      <w:color w:val="000000"/>
      <w:spacing w:val="0"/>
      <w:kern w:val="0"/>
      <w:sz w:val="20"/>
      <w:szCs w:val="20"/>
      <w:lang w:val="ru-RU" w:eastAsia="zh-CN" w:bidi="hi-IN"/>
    </w:rPr>
  </w:style>
  <w:style w:type="paragraph" w:styleId="Pagenumber1">
    <w:name w:val="page number"/>
    <w:basedOn w:val="DefaultParagraphFont1"/>
    <w:link w:val="Style_1_ch"/>
    <w:qFormat/>
    <w:pPr/>
    <w:rPr/>
  </w:style>
  <w:style w:type="paragraph" w:styleId="ConsNonformat1">
    <w:name w:val="ConsNonformat"/>
    <w:link w:val="Style_23_ch"/>
    <w:qFormat/>
    <w:pPr>
      <w:widowControl w:val="false"/>
      <w:suppressAutoHyphens w:val="true"/>
      <w:bidi w:val="0"/>
      <w:spacing w:lineRule="auto" w:line="240" w:before="0" w:after="0"/>
      <w:ind w:left="0" w:right="0" w:hanging="0"/>
      <w:jc w:val="left"/>
    </w:pPr>
    <w:rPr>
      <w:rFonts w:ascii="Courier New" w:hAnsi="Courier New" w:eastAsia="Tahoma" w:cs="Noto Sans Devanagari"/>
      <w:color w:val="000000"/>
      <w:spacing w:val="0"/>
      <w:kern w:val="0"/>
      <w:sz w:val="20"/>
      <w:szCs w:val="20"/>
      <w:lang w:val="ru-RU" w:eastAsia="zh-CN" w:bidi="hi-IN"/>
    </w:rPr>
  </w:style>
  <w:style w:type="paragraph" w:styleId="Spbrown1">
    <w:name w:val="sp_brown"/>
    <w:link w:val="Style_25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0"/>
      <w:szCs w:val="20"/>
      <w:lang w:val="ru-RU" w:eastAsia="zh-CN" w:bidi="hi-IN"/>
    </w:rPr>
  </w:style>
  <w:style w:type="paragraph" w:styleId="Style21">
    <w:name w:val="Знак Знак Знак Знак Знак Знак"/>
    <w:basedOn w:val="Normal"/>
    <w:link w:val="Style_26_ch"/>
    <w:qFormat/>
    <w:pPr>
      <w:widowControl w:val="false"/>
      <w:spacing w:lineRule="exact" w:line="240" w:before="0" w:after="160"/>
      <w:jc w:val="right"/>
    </w:pPr>
    <w:rPr/>
  </w:style>
  <w:style w:type="paragraph" w:styleId="14">
    <w:name w:val="1 Знак"/>
    <w:basedOn w:val="Normal"/>
    <w:link w:val="Style_27_ch"/>
    <w:qFormat/>
    <w:pPr>
      <w:spacing w:beforeAutospacing="1" w:afterAutospacing="1"/>
    </w:pPr>
    <w:rPr>
      <w:rFonts w:ascii="Tahoma" w:hAnsi="Tahoma"/>
    </w:rPr>
  </w:style>
  <w:style w:type="paragraph" w:styleId="FontStyle201">
    <w:name w:val="Font Style20"/>
    <w:link w:val="Style_9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6"/>
      <w:szCs w:val="20"/>
      <w:lang w:val="ru-RU" w:eastAsia="zh-CN" w:bidi="hi-IN"/>
    </w:rPr>
  </w:style>
  <w:style w:type="paragraph" w:styleId="Normal01">
    <w:name w:val="Normal_0"/>
    <w:link w:val="Style_28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4"/>
      <w:szCs w:val="20"/>
      <w:lang w:val="ru-RU" w:eastAsia="zh-CN" w:bidi="hi-IN"/>
    </w:rPr>
  </w:style>
  <w:style w:type="paragraph" w:styleId="Headertext1">
    <w:name w:val="headertext"/>
    <w:basedOn w:val="Normal"/>
    <w:link w:val="Style_29_ch"/>
    <w:qFormat/>
    <w:pPr>
      <w:spacing w:beforeAutospacing="1" w:afterAutospacing="1"/>
    </w:pPr>
    <w:rPr>
      <w:sz w:val="24"/>
    </w:rPr>
  </w:style>
  <w:style w:type="paragraph" w:styleId="Bodytext601">
    <w:name w:val="bodytext60"/>
    <w:basedOn w:val="Normal"/>
    <w:link w:val="Style_30_ch"/>
    <w:qFormat/>
    <w:pPr>
      <w:spacing w:beforeAutospacing="1" w:afterAutospacing="1"/>
    </w:pPr>
    <w:rPr>
      <w:sz w:val="24"/>
    </w:rPr>
  </w:style>
  <w:style w:type="paragraph" w:styleId="ConsPlusDocList1">
    <w:name w:val="ConsPlusDocList"/>
    <w:link w:val="Style_31_ch"/>
    <w:qFormat/>
    <w:pPr>
      <w:widowControl/>
      <w:suppressAutoHyphens w:val="true"/>
      <w:bidi w:val="0"/>
      <w:spacing w:lineRule="auto" w:line="240" w:before="0" w:after="0"/>
      <w:ind w:left="0" w:right="0" w:hanging="0"/>
      <w:jc w:val="left"/>
    </w:pPr>
    <w:rPr>
      <w:rFonts w:ascii="Courier New" w:hAnsi="Courier New" w:eastAsia="Tahoma" w:cs="Noto Sans Devanagari"/>
      <w:color w:val="000000"/>
      <w:spacing w:val="0"/>
      <w:kern w:val="0"/>
      <w:sz w:val="20"/>
      <w:szCs w:val="20"/>
      <w:lang w:val="ru-RU" w:eastAsia="zh-CN" w:bidi="hi-IN"/>
    </w:rPr>
  </w:style>
  <w:style w:type="paragraph" w:styleId="31">
    <w:name w:val="TOC 3"/>
    <w:next w:val="Normal"/>
    <w:link w:val="Style_32_ch"/>
    <w:uiPriority w:val="39"/>
    <w:pPr>
      <w:widowControl/>
      <w:suppressAutoHyphens w:val="true"/>
      <w:bidi w:val="0"/>
      <w:spacing w:lineRule="auto" w:line="240" w:before="0" w:after="0"/>
      <w:ind w:left="400" w:right="0" w:hanging="0"/>
      <w:jc w:val="left"/>
    </w:pPr>
    <w:rPr>
      <w:rFonts w:ascii="Times New Roman" w:hAnsi="Times New Roman" w:eastAsia="Tahoma" w:cs="Noto Sans Devanagari"/>
      <w:color w:val="000000"/>
      <w:spacing w:val="0"/>
      <w:kern w:val="0"/>
      <w:sz w:val="20"/>
      <w:szCs w:val="20"/>
      <w:lang w:val="ru-RU" w:eastAsia="zh-CN" w:bidi="hi-IN"/>
    </w:rPr>
  </w:style>
  <w:style w:type="paragraph" w:styleId="Style22">
    <w:name w:val="Верхний и нижний колонтитулы"/>
    <w:link w:val="Style_40_ch"/>
    <w:qFormat/>
    <w:pPr>
      <w:widowControl/>
      <w:suppressAutoHyphens w:val="true"/>
      <w:bidi w:val="0"/>
      <w:spacing w:lineRule="auto" w:line="360" w:before="0" w:after="0"/>
      <w:ind w:left="0" w:right="0" w:hanging="0"/>
      <w:jc w:val="left"/>
    </w:pPr>
    <w:rPr>
      <w:rFonts w:ascii="XO Thames" w:hAnsi="XO Thames" w:eastAsia="Tahoma" w:cs="Noto Sans Devanagari"/>
      <w:color w:val="000000"/>
      <w:spacing w:val="0"/>
      <w:kern w:val="0"/>
      <w:sz w:val="20"/>
      <w:szCs w:val="20"/>
      <w:lang w:val="ru-RU" w:eastAsia="zh-CN" w:bidi="hi-IN"/>
    </w:rPr>
  </w:style>
  <w:style w:type="paragraph" w:styleId="Style23">
    <w:name w:val="Footer"/>
    <w:basedOn w:val="Normal"/>
    <w:link w:val="Style_3_ch"/>
    <w:pPr>
      <w:tabs>
        <w:tab w:val="clear" w:pos="720"/>
        <w:tab w:val="center" w:pos="4677" w:leader="none"/>
        <w:tab w:val="right" w:pos="9355" w:leader="none"/>
      </w:tabs>
    </w:pPr>
    <w:rPr/>
  </w:style>
  <w:style w:type="paragraph" w:styleId="ConsNormal1">
    <w:name w:val="ConsNormal"/>
    <w:link w:val="Style_11_ch"/>
    <w:qFormat/>
    <w:pPr>
      <w:widowControl w:val="false"/>
      <w:suppressAutoHyphens w:val="true"/>
      <w:bidi w:val="0"/>
      <w:spacing w:lineRule="auto" w:line="240" w:before="0" w:after="0"/>
      <w:ind w:left="0" w:right="0" w:firstLine="720"/>
      <w:jc w:val="left"/>
    </w:pPr>
    <w:rPr>
      <w:rFonts w:ascii="Arial" w:hAnsi="Arial" w:eastAsia="Tahoma" w:cs="Noto Sans Devanagari"/>
      <w:color w:val="000000"/>
      <w:spacing w:val="0"/>
      <w:kern w:val="0"/>
      <w:sz w:val="20"/>
      <w:szCs w:val="20"/>
      <w:lang w:val="ru-RU" w:eastAsia="zh-CN" w:bidi="hi-IN"/>
    </w:rPr>
  </w:style>
  <w:style w:type="paragraph" w:styleId="Style24">
    <w:name w:val="Гипертекстовая ссылка"/>
    <w:link w:val="Style_33_ch"/>
    <w:qFormat/>
    <w:pPr>
      <w:widowControl/>
      <w:suppressAutoHyphens w:val="true"/>
      <w:bidi w:val="0"/>
      <w:spacing w:lineRule="auto" w:line="240" w:before="0" w:after="0"/>
      <w:ind w:left="0" w:right="0" w:hanging="0"/>
      <w:jc w:val="left"/>
    </w:pPr>
    <w:rPr>
      <w:rFonts w:ascii="Times New Roman" w:hAnsi="Times New Roman" w:eastAsia="Tahoma" w:cs="Noto Sans Devanagari"/>
      <w:color w:val="106BBE"/>
      <w:spacing w:val="0"/>
      <w:kern w:val="0"/>
      <w:sz w:val="20"/>
      <w:szCs w:val="20"/>
      <w:lang w:val="ru-RU" w:eastAsia="zh-CN" w:bidi="hi-IN"/>
    </w:rPr>
  </w:style>
  <w:style w:type="paragraph" w:styleId="BalloonText1">
    <w:name w:val="Balloon Text"/>
    <w:basedOn w:val="Normal"/>
    <w:link w:val="Style_36_ch"/>
    <w:qFormat/>
    <w:pPr/>
    <w:rPr>
      <w:rFonts w:ascii="Tahoma" w:hAnsi="Tahoma"/>
      <w:sz w:val="16"/>
    </w:rPr>
  </w:style>
  <w:style w:type="paragraph" w:styleId="Internetlink">
    <w:name w:val="Hyperlink"/>
    <w:link w:val="Style_37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FF"/>
      <w:spacing w:val="0"/>
      <w:kern w:val="0"/>
      <w:sz w:val="20"/>
      <w:szCs w:val="20"/>
      <w:u w:val="single"/>
      <w:lang w:val="ru-RU" w:eastAsia="zh-CN" w:bidi="hi-IN"/>
    </w:rPr>
  </w:style>
  <w:style w:type="paragraph" w:styleId="Footnote1">
    <w:name w:val="Footnote"/>
    <w:link w:val="Style_38_ch"/>
    <w:qFormat/>
    <w:pPr>
      <w:widowControl/>
      <w:suppressAutoHyphens w:val="true"/>
      <w:bidi w:val="0"/>
      <w:spacing w:lineRule="auto" w:line="240" w:before="0" w:after="0"/>
      <w:ind w:left="0" w:right="0" w:hanging="0"/>
      <w:jc w:val="left"/>
    </w:pPr>
    <w:rPr>
      <w:rFonts w:ascii="XO Thames" w:hAnsi="XO Thames" w:eastAsia="Tahoma" w:cs="Noto Sans Devanagari"/>
      <w:color w:val="000000"/>
      <w:spacing w:val="0"/>
      <w:kern w:val="0"/>
      <w:sz w:val="22"/>
      <w:szCs w:val="20"/>
      <w:lang w:val="ru-RU" w:eastAsia="zh-CN" w:bidi="hi-IN"/>
    </w:rPr>
  </w:style>
  <w:style w:type="paragraph" w:styleId="Style25">
    <w:name w:val="Header"/>
    <w:basedOn w:val="Normal"/>
    <w:link w:val="Style_2_ch"/>
    <w:pPr>
      <w:tabs>
        <w:tab w:val="clear" w:pos="720"/>
        <w:tab w:val="center" w:pos="4677" w:leader="none"/>
        <w:tab w:val="right" w:pos="9355" w:leader="none"/>
      </w:tabs>
    </w:pPr>
    <w:rPr/>
  </w:style>
  <w:style w:type="paragraph" w:styleId="Spgray1">
    <w:name w:val="sp_gray"/>
    <w:link w:val="Style_14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0"/>
      <w:szCs w:val="20"/>
      <w:lang w:val="ru-RU" w:eastAsia="zh-CN" w:bidi="hi-IN"/>
    </w:rPr>
  </w:style>
  <w:style w:type="paragraph" w:styleId="15">
    <w:name w:val="TOC 1"/>
    <w:next w:val="Normal"/>
    <w:link w:val="Style_39_ch"/>
    <w:uiPriority w:val="39"/>
    <w:pPr>
      <w:widowControl/>
      <w:suppressAutoHyphens w:val="true"/>
      <w:bidi w:val="0"/>
      <w:spacing w:lineRule="auto" w:line="240" w:before="0" w:after="0"/>
      <w:ind w:left="0" w:right="0" w:hanging="0"/>
      <w:jc w:val="left"/>
    </w:pPr>
    <w:rPr>
      <w:rFonts w:ascii="XO Thames" w:hAnsi="XO Thames" w:eastAsia="Tahoma" w:cs="Noto Sans Devanagari"/>
      <w:b/>
      <w:color w:val="000000"/>
      <w:spacing w:val="0"/>
      <w:kern w:val="0"/>
      <w:sz w:val="20"/>
      <w:szCs w:val="20"/>
      <w:lang w:val="ru-RU" w:eastAsia="zh-CN" w:bidi="hi-IN"/>
    </w:rPr>
  </w:style>
  <w:style w:type="paragraph" w:styleId="9">
    <w:name w:val="TOC 9"/>
    <w:next w:val="Normal"/>
    <w:link w:val="Style_41_ch"/>
    <w:uiPriority w:val="39"/>
    <w:pPr>
      <w:widowControl/>
      <w:suppressAutoHyphens w:val="true"/>
      <w:bidi w:val="0"/>
      <w:spacing w:lineRule="auto" w:line="240" w:before="0" w:after="0"/>
      <w:ind w:left="1600" w:right="0" w:hanging="0"/>
      <w:jc w:val="left"/>
    </w:pPr>
    <w:rPr>
      <w:rFonts w:ascii="Times New Roman" w:hAnsi="Times New Roman" w:eastAsia="Tahoma" w:cs="Noto Sans Devanagari"/>
      <w:color w:val="000000"/>
      <w:spacing w:val="0"/>
      <w:kern w:val="0"/>
      <w:sz w:val="20"/>
      <w:szCs w:val="20"/>
      <w:lang w:val="ru-RU" w:eastAsia="zh-CN" w:bidi="hi-IN"/>
    </w:rPr>
  </w:style>
  <w:style w:type="paragraph" w:styleId="DefaultParagraphFont1">
    <w:name w:val="Default Paragraph Font"/>
    <w:link w:val="Style_22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0"/>
      <w:szCs w:val="20"/>
      <w:lang w:val="ru-RU" w:eastAsia="zh-CN" w:bidi="hi-IN"/>
    </w:rPr>
  </w:style>
  <w:style w:type="paragraph" w:styleId="8">
    <w:name w:val="TOC 8"/>
    <w:next w:val="Normal"/>
    <w:link w:val="Style_42_ch"/>
    <w:uiPriority w:val="39"/>
    <w:pPr>
      <w:widowControl/>
      <w:suppressAutoHyphens w:val="true"/>
      <w:bidi w:val="0"/>
      <w:spacing w:lineRule="auto" w:line="240" w:before="0" w:after="0"/>
      <w:ind w:left="1400" w:right="0" w:hanging="0"/>
      <w:jc w:val="left"/>
    </w:pPr>
    <w:rPr>
      <w:rFonts w:ascii="Times New Roman" w:hAnsi="Times New Roman" w:eastAsia="Tahoma" w:cs="Noto Sans Devanagari"/>
      <w:color w:val="000000"/>
      <w:spacing w:val="0"/>
      <w:kern w:val="0"/>
      <w:sz w:val="20"/>
      <w:szCs w:val="20"/>
      <w:lang w:val="ru-RU" w:eastAsia="zh-CN" w:bidi="hi-IN"/>
    </w:rPr>
  </w:style>
  <w:style w:type="paragraph" w:styleId="Formattext1">
    <w:name w:val="formattext"/>
    <w:basedOn w:val="Normal"/>
    <w:link w:val="Style_43_ch"/>
    <w:qFormat/>
    <w:pPr>
      <w:spacing w:beforeAutospacing="1" w:afterAutospacing="1"/>
    </w:pPr>
    <w:rPr>
      <w:sz w:val="24"/>
    </w:rPr>
  </w:style>
  <w:style w:type="paragraph" w:styleId="Style26">
    <w:name w:val="Содержимое таблицы"/>
    <w:basedOn w:val="Normal"/>
    <w:link w:val="Style_44_ch"/>
    <w:qFormat/>
    <w:pPr>
      <w:widowControl w:val="false"/>
    </w:pPr>
    <w:rPr>
      <w:rFonts w:ascii="Arial" w:hAnsi="Arial"/>
    </w:rPr>
  </w:style>
  <w:style w:type="paragraph" w:styleId="51">
    <w:name w:val="TOC 5"/>
    <w:next w:val="Normal"/>
    <w:link w:val="Style_45_ch"/>
    <w:uiPriority w:val="39"/>
    <w:pPr>
      <w:widowControl/>
      <w:suppressAutoHyphens w:val="true"/>
      <w:bidi w:val="0"/>
      <w:spacing w:lineRule="auto" w:line="240" w:before="0" w:after="0"/>
      <w:ind w:left="800" w:right="0" w:hanging="0"/>
      <w:jc w:val="left"/>
    </w:pPr>
    <w:rPr>
      <w:rFonts w:ascii="Times New Roman" w:hAnsi="Times New Roman" w:eastAsia="Tahoma" w:cs="Noto Sans Devanagari"/>
      <w:color w:val="000000"/>
      <w:spacing w:val="0"/>
      <w:kern w:val="0"/>
      <w:sz w:val="20"/>
      <w:szCs w:val="20"/>
      <w:lang w:val="ru-RU" w:eastAsia="zh-CN" w:bidi="hi-IN"/>
    </w:rPr>
  </w:style>
  <w:style w:type="paragraph" w:styleId="NormalWeb1">
    <w:name w:val="Normal (Web)"/>
    <w:basedOn w:val="Normal"/>
    <w:link w:val="Style_13_ch"/>
    <w:qFormat/>
    <w:pPr>
      <w:spacing w:beforeAutospacing="1" w:afterAutospacing="1"/>
    </w:pPr>
    <w:rPr>
      <w:sz w:val="24"/>
    </w:rPr>
  </w:style>
  <w:style w:type="paragraph" w:styleId="Match1">
    <w:name w:val="match"/>
    <w:link w:val="Style_47_ch"/>
    <w:qFormat/>
    <w:pPr>
      <w:widowControl/>
      <w:suppressAutoHyphens w:val="true"/>
      <w:bidi w:val="0"/>
      <w:spacing w:lineRule="auto" w:line="240" w:before="0" w:after="0"/>
      <w:ind w:left="0" w:right="0" w:hanging="0"/>
      <w:jc w:val="left"/>
    </w:pPr>
    <w:rPr>
      <w:rFonts w:ascii="Times New Roman" w:hAnsi="Times New Roman" w:eastAsia="Tahoma" w:cs="Noto Sans Devanagari"/>
      <w:color w:val="000000"/>
      <w:spacing w:val="0"/>
      <w:kern w:val="0"/>
      <w:sz w:val="20"/>
      <w:szCs w:val="20"/>
      <w:lang w:val="ru-RU" w:eastAsia="zh-CN" w:bidi="hi-IN"/>
    </w:rPr>
  </w:style>
  <w:style w:type="paragraph" w:styleId="16">
    <w:name w:val="Знак Знак Знак1"/>
    <w:basedOn w:val="Normal"/>
    <w:link w:val="Style_48_ch"/>
    <w:qFormat/>
    <w:pPr>
      <w:widowControl w:val="false"/>
      <w:spacing w:lineRule="exact" w:line="240" w:before="0" w:after="160"/>
      <w:jc w:val="right"/>
    </w:pPr>
    <w:rPr/>
  </w:style>
  <w:style w:type="paragraph" w:styleId="Style27">
    <w:name w:val="Body Text Indent"/>
    <w:basedOn w:val="Normal"/>
    <w:link w:val="Style_10_ch"/>
    <w:pPr>
      <w:ind w:left="0" w:right="0" w:firstLine="709"/>
      <w:jc w:val="both"/>
    </w:pPr>
    <w:rPr>
      <w:sz w:val="26"/>
    </w:rPr>
  </w:style>
  <w:style w:type="paragraph" w:styleId="ConsTitle1">
    <w:name w:val="ConsTitle"/>
    <w:link w:val="Style_7_ch"/>
    <w:qFormat/>
    <w:pPr>
      <w:widowControl w:val="false"/>
      <w:suppressAutoHyphens w:val="true"/>
      <w:bidi w:val="0"/>
      <w:spacing w:lineRule="auto" w:line="240" w:before="0" w:after="0"/>
      <w:ind w:left="0" w:right="19772" w:hanging="0"/>
      <w:jc w:val="left"/>
    </w:pPr>
    <w:rPr>
      <w:rFonts w:ascii="Arial" w:hAnsi="Arial" w:eastAsia="Tahoma" w:cs="Noto Sans Devanagari"/>
      <w:b/>
      <w:color w:val="000000"/>
      <w:spacing w:val="0"/>
      <w:kern w:val="0"/>
      <w:sz w:val="16"/>
      <w:szCs w:val="20"/>
      <w:lang w:val="ru-RU" w:eastAsia="zh-CN" w:bidi="hi-IN"/>
    </w:rPr>
  </w:style>
  <w:style w:type="paragraph" w:styleId="ConsPlusNonformat1">
    <w:name w:val="ConsPlusNonformat"/>
    <w:link w:val="Style_49_ch"/>
    <w:qFormat/>
    <w:pPr>
      <w:widowControl w:val="false"/>
      <w:suppressAutoHyphens w:val="true"/>
      <w:bidi w:val="0"/>
      <w:spacing w:lineRule="auto" w:line="240" w:before="0" w:after="0"/>
      <w:ind w:left="0" w:right="0" w:hanging="0"/>
      <w:jc w:val="left"/>
    </w:pPr>
    <w:rPr>
      <w:rFonts w:ascii="Courier New" w:hAnsi="Courier New" w:eastAsia="Tahoma" w:cs="Noto Sans Devanagari"/>
      <w:color w:val="000000"/>
      <w:spacing w:val="0"/>
      <w:kern w:val="0"/>
      <w:sz w:val="20"/>
      <w:szCs w:val="20"/>
      <w:lang w:val="ru-RU" w:eastAsia="zh-CN" w:bidi="hi-IN"/>
    </w:rPr>
  </w:style>
  <w:style w:type="paragraph" w:styleId="Style28">
    <w:name w:val="Subtitle"/>
    <w:basedOn w:val="Normal"/>
    <w:link w:val="Style_5_ch"/>
    <w:uiPriority w:val="11"/>
    <w:qFormat/>
    <w:pPr>
      <w:jc w:val="center"/>
    </w:pPr>
    <w:rPr>
      <w:sz w:val="32"/>
    </w:rPr>
  </w:style>
  <w:style w:type="paragraph" w:styleId="BodyTextIndent31">
    <w:name w:val="Body Text Indent 3"/>
    <w:basedOn w:val="Normal"/>
    <w:link w:val="Style_6_ch"/>
    <w:qFormat/>
    <w:pPr>
      <w:ind w:left="0" w:right="0" w:firstLine="709"/>
      <w:jc w:val="both"/>
    </w:pPr>
    <w:rPr>
      <w:sz w:val="26"/>
      <w:u w:val="single"/>
    </w:rPr>
  </w:style>
  <w:style w:type="paragraph" w:styleId="Toc101">
    <w:name w:val="toc 10"/>
    <w:next w:val="Normal"/>
    <w:link w:val="Style_50_ch"/>
    <w:uiPriority w:val="39"/>
    <w:qFormat/>
    <w:pPr>
      <w:widowControl/>
      <w:suppressAutoHyphens w:val="true"/>
      <w:bidi w:val="0"/>
      <w:spacing w:lineRule="auto" w:line="240" w:before="0" w:after="0"/>
      <w:ind w:left="1800" w:right="0" w:hanging="0"/>
      <w:jc w:val="left"/>
    </w:pPr>
    <w:rPr>
      <w:rFonts w:ascii="Times New Roman" w:hAnsi="Times New Roman" w:eastAsia="Tahoma" w:cs="Noto Sans Devanagari"/>
      <w:color w:val="000000"/>
      <w:spacing w:val="0"/>
      <w:kern w:val="0"/>
      <w:sz w:val="20"/>
      <w:szCs w:val="20"/>
      <w:lang w:val="ru-RU" w:eastAsia="zh-CN" w:bidi="hi-IN"/>
    </w:rPr>
  </w:style>
  <w:style w:type="paragraph" w:styleId="Style29">
    <w:name w:val="Title"/>
    <w:basedOn w:val="Normal"/>
    <w:link w:val="Style_4_ch"/>
    <w:uiPriority w:val="10"/>
    <w:qFormat/>
    <w:pPr>
      <w:jc w:val="center"/>
    </w:pPr>
    <w:rPr>
      <w:sz w:val="32"/>
    </w:rPr>
  </w:style>
  <w:style w:type="paragraph" w:styleId="ConsPlusTitle1">
    <w:name w:val="ConsPlusTitle"/>
    <w:link w:val="Style_52_ch"/>
    <w:qFormat/>
    <w:pPr>
      <w:widowControl w:val="false"/>
      <w:suppressAutoHyphens w:val="true"/>
      <w:bidi w:val="0"/>
      <w:spacing w:lineRule="auto" w:line="240" w:before="0" w:after="0"/>
      <w:ind w:left="0" w:right="0" w:hanging="0"/>
      <w:jc w:val="left"/>
    </w:pPr>
    <w:rPr>
      <w:rFonts w:ascii="Arial" w:hAnsi="Arial" w:eastAsia="Tahoma" w:cs="Noto Sans Devanagari"/>
      <w:b/>
      <w:color w:val="000000"/>
      <w:spacing w:val="0"/>
      <w:kern w:val="0"/>
      <w:sz w:val="20"/>
      <w:szCs w:val="20"/>
      <w:lang w:val="ru-RU" w:eastAsia="zh-CN" w:bidi="hi-IN"/>
    </w:rPr>
  </w:style>
  <w:style w:type="paragraph" w:styleId="Style30">
    <w:name w:val="Прижатый влево"/>
    <w:basedOn w:val="Normal"/>
    <w:next w:val="Normal"/>
    <w:link w:val="Style_54_ch"/>
    <w:qFormat/>
    <w:pPr>
      <w:widowControl w:val="false"/>
    </w:pPr>
    <w:rPr>
      <w:rFonts w:ascii="Times New Roman CYR" w:hAnsi="Times New Roman CYR"/>
      <w:sz w:val="24"/>
    </w:rPr>
  </w:style>
  <w:style w:type="paragraph" w:styleId="Style31">
    <w:name w:val="Содержимое врезки"/>
    <w:basedOn w:val="Normal"/>
    <w:qFormat/>
    <w:pPr/>
    <w:rPr/>
  </w:style>
  <w:style w:type="paragraph" w:styleId="ListParagraph">
    <w:name w:val="List Paragraph"/>
    <w:basedOn w:val="Normal"/>
    <w:qFormat/>
    <w:pPr>
      <w:spacing w:before="0" w:after="0"/>
      <w:ind w:left="720" w:right="0" w:hanging="0"/>
      <w:contextualSpacing/>
    </w:pPr>
    <w:rPr/>
  </w:style>
  <w:style w:type="paragraph" w:styleId="FORMATTEXT2">
    <w:name w:val=".FORMATTEXT"/>
    <w:qFormat/>
    <w:pPr>
      <w:widowControl w:val="false"/>
      <w:suppressAutoHyphens w:val="true"/>
      <w:bidi w:val="0"/>
      <w:spacing w:before="0" w:after="0"/>
      <w:jc w:val="left"/>
    </w:pPr>
    <w:rPr>
      <w:rFonts w:ascii="Arial" w:hAnsi="Arial" w:eastAsia="Times New Roman" w:cs="Arial"/>
      <w:color w:val="auto"/>
      <w:kern w:val="0"/>
      <w:sz w:val="20"/>
      <w:szCs w:val="20"/>
      <w:lang w:val="ru-RU" w:eastAsia="zh-CN" w:bidi="ar-SA"/>
    </w:rPr>
  </w:style>
  <w:style w:type="paragraph" w:styleId="HEADERTEXT2">
    <w:name w:val=".HEADERTEXT"/>
    <w:qFormat/>
    <w:pPr>
      <w:widowControl w:val="false"/>
      <w:suppressAutoHyphens w:val="true"/>
      <w:bidi w:val="0"/>
      <w:spacing w:before="0" w:after="0"/>
      <w:jc w:val="left"/>
    </w:pPr>
    <w:rPr>
      <w:rFonts w:ascii="Arial" w:hAnsi="Arial" w:eastAsia="Tahoma" w:cs="Arial"/>
      <w:color w:val="2B4279"/>
      <w:kern w:val="0"/>
      <w:sz w:val="20"/>
      <w:szCs w:val="20"/>
      <w:lang w:val="ru-RU" w:eastAsia="zh-CN" w:bidi="hi-IN"/>
    </w:rPr>
  </w:style>
  <w:style w:type="table" w:default="1" w:styleId="Style_55">
    <w:name w:val="Normal Table"/>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kodeks://link/d?nd=902151202&amp;prevdoc=902151202&amp;point=mark=000000000000000000000000000000000000000000000000006540IN" TargetMode="External"/><Relationship Id="rId3" Type="http://schemas.openxmlformats.org/officeDocument/2006/relationships/hyperlink" Target="kodeks://link/d?nd=557532752&amp;prevdoc=552305000" TargetMode="External"/><Relationship Id="rId4" Type="http://schemas.openxmlformats.org/officeDocument/2006/relationships/hyperlink" Target="consultantplus://offline/ref=BAFBD282C560BD28C8D18BC247A71BE81EC154E3E05E9E4D6FDEE06675B2zCH" TargetMode="External"/><Relationship Id="rId5" Type="http://schemas.openxmlformats.org/officeDocument/2006/relationships/hyperlink" Target="consultantplus://offline/ref=BAFBD282C560BD28C8D18BC247A71BE81EC458E9EE5F9E4D6FDEE066752C76A377083A4417A66027B8zBH" TargetMode="External"/><Relationship Id="rId6" Type="http://schemas.openxmlformats.org/officeDocument/2006/relationships/hyperlink" Target="consultantplus://offline/ref=BAFBD282C560BD28C8D18BC247A71BE817C95FEEEB51C3476787EC64B7z2H" TargetMode="External"/><Relationship Id="rId7" Type="http://schemas.openxmlformats.org/officeDocument/2006/relationships/hyperlink" Target="consultantplus://offline/ref=BAFBD282C560BD28C8D18BC247A71BE81EC45DECE15A9E4D6FDEE066752C76A377083A4417A66026B8z9H" TargetMode="External"/><Relationship Id="rId8" Type="http://schemas.openxmlformats.org/officeDocument/2006/relationships/hyperlink" Target="consultantplus://offline/ref=BAFBD282C560BD28C8D18BC247A71BE81EC154E3EA599E4D6FDEE06675B2zCH" TargetMode="External"/><Relationship Id="rId9" Type="http://schemas.openxmlformats.org/officeDocument/2006/relationships/hyperlink" Target="consultantplus://offline/ref=BAFBD282C560BD28C8D194D742A71BE81EC75DEDE051C3476787EC64B7z2H" TargetMode="External"/><Relationship Id="rId10" Type="http://schemas.openxmlformats.org/officeDocument/2006/relationships/hyperlink" Target="consultantplus://offline/ref=BAFBD282C560BD28C8D18BC247A71BE81EC559EEEC5E9E4D6FDEE066752C76A377083A4417A66026B8zCH" TargetMode="External"/><Relationship Id="rId11" Type="http://schemas.openxmlformats.org/officeDocument/2006/relationships/hyperlink" Target="consultantplus://offline/ref=BAFBD282C560BD28C8D18BC247A71BE81EC759EBE8529E4D6FDEE066752C76A377083A4417A66027B8zAH" TargetMode="External"/><Relationship Id="rId12" Type="http://schemas.openxmlformats.org/officeDocument/2006/relationships/hyperlink" Target="kodeks://link/d?nd=902149704&amp;prevdoc=557015703&amp;point=mark=0000000000000000000000000000000000000000000000000064U0IK" TargetMode="External"/><Relationship Id="rId13" Type="http://schemas.openxmlformats.org/officeDocument/2006/relationships/hyperlink" Target="kodeks://link/d?nd=902322589&amp;point=mark=000000000000000000000000000000000000000000000000006500IL&quot;\o&quot;&#8217;&#8217;&#1054;&#1073; &#1091;&#1090;&#1074;&#1077;&#1088;&#1078;&#1076;&#1077;&#1085;&#1080;&#1080; &#1040;&#1076;&#1084;&#1080;&#1085;&#1080;&#1089;&#1090;&#1088;&#1072;&#1090;&#1080;&#1074;&#1085;&#1086;&#1075;&#1086; &#1088;&#1077;&#1075;&#1083;&#1072;&#1084;&#1077;&#1085;&#1090;&#1072; &#1052;&#1080;&#1085;&#1080;&#1089;&#1090;&#1077;&#1088;&#1089;&#1090;&#1074;&#1072; &#1056;&#1086;&#1089;&#1089;&#1080;&#1081;&#1089;&#1082;&#1086;&#1081; &#1060;&#1077;&#1076;&#1077;&#1088;&#1072;&#1094;&#1080;&#1080; &#1087;&#1086; &#1076;&#1077;&#1083;&#1072;&#1084; ...&#8217;&#8217;&#1055;&#1088;&#1080;&#1082;&#1072;&#1079; &#1052;&#1063;&#1057; &#1056;&#1086;&#1089;&#1089;&#1080;&#1080; &#1086;&#1090; 28.11.2011 N 710&#1057;&#1090;&#1072;&#1090;&#1091;&#1089;: &#1076;&#1077;&#1081;&#1089;&#1090;&#1074;&#1091;&#1102;&#1097;&#1072;&#1103; &#1088;&#1077;&#1076;&#1072;&#1082;&#1094;&#1080;&#1103; (&#1076;&#1077;&#1081;&#1089;&#1090;&#1074;. &#1089; 04.03.2019)" TargetMode="External"/><Relationship Id="rId14" Type="http://schemas.openxmlformats.org/officeDocument/2006/relationships/hyperlink" Target="kodeks://link/d?nd=902149704&amp;prevdoc=557015703&amp;point=mark=0000000000000000000000000000000000000000000000000064U0IK" TargetMode="External"/><Relationship Id="rId15" Type="http://schemas.openxmlformats.org/officeDocument/2006/relationships/hyperlink" Target="consultantplus://offline/ref=4802B75186EBC620763EB276BB6DBD71CFAF165DDFE1360D4A1C41B1D2C49892D904EE6CB714465840BF688366347031C5F937CE22aEY7F" TargetMode="External"/><Relationship Id="rId16" Type="http://schemas.openxmlformats.org/officeDocument/2006/relationships/hyperlink" Target="consultantplus://offline/ref=32A32BDC235ABCDC033BDBDF293E75A85BA640BD4C0371682C949CA6247D1C099D70DE2A00w2oFG" TargetMode="External"/><Relationship Id="rId17" Type="http://schemas.openxmlformats.org/officeDocument/2006/relationships/hyperlink" Target="consultantplus://offline/ref=59021458EA0E93784F5C23EFCCE46001A602BE249E7187F183B674B2BAE4B37A7A18FF35251D23F6D499A9DCEFq7DBG" TargetMode="External"/><Relationship Id="rId18" Type="http://schemas.openxmlformats.org/officeDocument/2006/relationships/hyperlink" Target="consultantplus://offline/ref=4802B75186EBC620763EBD7DA56DBD71CDAB1152D6E1360D4A1C41B1D2C49892D904EE6CB5134D0C17F069DF21616332C6F935CD3EE45090a8YDF" TargetMode="External"/><Relationship Id="rId19" Type="http://schemas.openxmlformats.org/officeDocument/2006/relationships/hyperlink" Target="consultantplus://offline/ref=4802B75186EBC620763EBD7DA56DBD71CDAB1152D6E1360D4A1C41B1D2C49892D904EE6CB5134D0F17F069DF21616332C6F935CD3EE45090a8YDF" TargetMode="External"/><Relationship Id="rId20" Type="http://schemas.openxmlformats.org/officeDocument/2006/relationships/hyperlink" Target="consultantplus://offline/ref=4802B75186EBC620763EBD7DA56DBD71CDA81453DFE3360D4A1C41B1D2C49892CB04B660B613530C12E53F8E67a3Y5F" TargetMode="External"/><Relationship Id="rId21" Type="http://schemas.openxmlformats.org/officeDocument/2006/relationships/hyperlink" Target="consultantplus://offline/ref=4802B75186EBC620763EB276BB6DBD71CFAD1052D7E0360D4A1C41B1D2C49892D904EE6CB5134D0C18F069DF21616332C6F935CD3EE45090a8YDF" TargetMode="External"/><Relationship Id="rId22" Type="http://schemas.openxmlformats.org/officeDocument/2006/relationships/hyperlink" Target="consultantplus://offline/ref=4802B75186EBC620763EBD7DA56DBD71CDAB1152D6E1360D4A1C41B1D2C49892D904EE6CB5134D0F17F069DF21616332C6F935CD3EE45090a8YDF" TargetMode="External"/><Relationship Id="rId23" Type="http://schemas.openxmlformats.org/officeDocument/2006/relationships/hyperlink" Target="consultantplus://offline/ref=9910ACDB4A920D74F8E09AB6C0575D3FE810FCBE0EED02DF6A4E15256EbDtCG" TargetMode="External"/><Relationship Id="rId24" Type="http://schemas.openxmlformats.org/officeDocument/2006/relationships/hyperlink" Target="consultantplus://offline/ref=4802B75186EBC620763EB276BB6DBD71CFAC1057DDE3360D4A1C41B1D2C49892D904EE6EB015465840BF688366347031C5F937CE22aEY7F" TargetMode="External"/><Relationship Id="rId25" Type="http://schemas.openxmlformats.org/officeDocument/2006/relationships/hyperlink" Target="consultantplus://offline/ref=44FA9CCC629CD772170B0B325445851111052F1966B731D7A457E0208C3BD7B24E4F6E33AAFFE3ABkBYAK" TargetMode="External"/><Relationship Id="rId26" Type="http://schemas.openxmlformats.org/officeDocument/2006/relationships/hyperlink" Target="consultantplus://offline/ref=517D303CBD01F0F9D4867FB66D6B294D41848B981FEB7F103C1063982C87800C8B48A70E81016E5531E4BE96CEg7v6M" TargetMode="External"/><Relationship Id="rId27" Type="http://schemas.openxmlformats.org/officeDocument/2006/relationships/hyperlink" Target="consultantplus://offline/ref=8BAEEFB9074D312869E049EF73AFFF533A1B1271EB887F5D164A5C29UCx8H" TargetMode="External"/><Relationship Id="rId28" Type="http://schemas.openxmlformats.org/officeDocument/2006/relationships/hyperlink" Target="consultantplus://offline/ref=612F462A2883EA345EB47BEA543C8DDA29126322E2177F9CB6A4372EAF0D6A6408CB56F1291BB6CDb1z4G" TargetMode="External"/><Relationship Id="rId29" Type="http://schemas.openxmlformats.org/officeDocument/2006/relationships/hyperlink" Target="consultantplus://offline/ref=B6CDD54028610FCD2226F53FA69ABD4F1017EFC1A425A6A3F550B67640693E6BD8915C305CHD10G" TargetMode="External"/><Relationship Id="rId30" Type="http://schemas.openxmlformats.org/officeDocument/2006/relationships/hyperlink" Target="consultantplus://offline/ref=612F462A2883EA345EB47BEA543C8DDA29126322E2177F9CB6A4372EAF0D6A6408CB56F1291BB6CDb1z4G" TargetMode="External"/><Relationship Id="rId31" Type="http://schemas.openxmlformats.org/officeDocument/2006/relationships/hyperlink" Target="http://ivo.garant.ru/document/redirect/10103955/25" TargetMode="External"/><Relationship Id="rId32" Type="http://schemas.openxmlformats.org/officeDocument/2006/relationships/hyperlink" Target="http://ivo.garant.ru/document/redirect/70488492/1000" TargetMode="External"/><Relationship Id="rId33" Type="http://schemas.openxmlformats.org/officeDocument/2006/relationships/hyperlink" Target="http://ivo.garant.ru/document/redirect/70488492/0" TargetMode="External"/><Relationship Id="rId34" Type="http://schemas.openxmlformats.org/officeDocument/2006/relationships/hyperlink" Target="http://ivo.garant.ru/document/redirect/12161584/837" TargetMode="External"/><Relationship Id="rId35" Type="http://schemas.openxmlformats.org/officeDocument/2006/relationships/hyperlink" Target="https://digital.mchs.gov.ru/" TargetMode="External"/><Relationship Id="rId36" Type="http://schemas.openxmlformats.org/officeDocument/2006/relationships/hyperlink" Target="http://ivo.garant.ru/document/redirect/74680206/10852" TargetMode="External"/><Relationship Id="rId37" Type="http://schemas.openxmlformats.org/officeDocument/2006/relationships/hyperlink" Target="http://ivo.garant.ru/document/redirect/74680206/10853" TargetMode="External"/><Relationship Id="rId38" Type="http://schemas.openxmlformats.org/officeDocument/2006/relationships/hyperlink" Target="consultantplus://offline/ref=AD101E11D8A5E645EBFF339A4B71FD86CA6BB9DB3D315841AD2B506AFAF993415986F9E5C0480C4B7FA3613FC6C4BAB3F0A47C6AC71A84BC73HAH" TargetMode="External"/><Relationship Id="rId39" Type="http://schemas.openxmlformats.org/officeDocument/2006/relationships/hyperlink" Target="consultantplus://offline/ref=AD101E11D8A5E645EBFF339A4B71FD86CA6CBCD63B3C5841AD2B506AFAF993415986F9E5C34358193CFD386E8A8FB6B1E6B87D6A7DH9H" TargetMode="External"/><Relationship Id="rId40" Type="http://schemas.openxmlformats.org/officeDocument/2006/relationships/hyperlink" Target="https://digital.mchs.gov.ru/fgpn/license/" TargetMode="External"/><Relationship Id="rId41" Type="http://schemas.openxmlformats.org/officeDocument/2006/relationships/hyperlink" Target="https://mchs.gov.ru/" TargetMode="External"/><Relationship Id="rId42" Type="http://schemas.openxmlformats.org/officeDocument/2006/relationships/header" Target="header1.xml"/><Relationship Id="rId43" Type="http://schemas.openxmlformats.org/officeDocument/2006/relationships/footer" Target="footer1.xml"/><Relationship Id="rId44" Type="http://schemas.openxmlformats.org/officeDocument/2006/relationships/numbering" Target="numbering.xml"/><Relationship Id="rId45" Type="http://schemas.openxmlformats.org/officeDocument/2006/relationships/fontTable" Target="fontTable.xml"/><Relationship Id="rId46" Type="http://schemas.openxmlformats.org/officeDocument/2006/relationships/settings" Target="settings.xml"/><Relationship Id="rId47" Type="http://schemas.openxmlformats.org/officeDocument/2006/relationships/theme" Target="theme/theme1.xml"/>
</Relationships>
</file>

<file path=word/theme/theme1.xml><?xml version="1.0" encoding="utf-8"?>
<a:theme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majorFont>
      <a:minorFont>
        <a:latin typeface="Cambria"/>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572</TotalTime>
  <Application>LibreOffice/6.4.4.2$Linux_X86_64 LibreOffice_project/40$Build-2</Application>
  <Pages>35</Pages>
  <Words>12306</Words>
  <Characters>90023</Characters>
  <CharactersWithSpaces>101965</CharactersWithSpaces>
  <Paragraphs>455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2023-04-04T10:55:50Z</dcterms:modified>
  <cp:revision>112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ecurity">
    <vt:i4>0</vt:i4>
  </property>
  <property fmtid="{D5CDD505-2E9C-101B-9397-08002B2CF9AE}" pid="3" name="ScaleCrop">
    <vt:bool>0</vt:bool>
  </property>
</Properties>
</file>